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黑体" w:hAnsi="黑体" w:eastAsia="黑体" w:cs="黑体"/>
          <w:b/>
          <w:sz w:val="44"/>
          <w:szCs w:val="44"/>
        </w:rPr>
      </w:pPr>
      <w:r>
        <w:rPr>
          <w:rFonts w:hint="eastAsia" w:ascii="黑体" w:hAnsi="黑体" w:eastAsia="黑体" w:cs="黑体"/>
          <w:b/>
          <w:sz w:val="44"/>
          <w:szCs w:val="44"/>
        </w:rPr>
        <w:t>非食品类物质采购合同</w:t>
      </w:r>
    </w:p>
    <w:p>
      <w:pPr>
        <w:spacing w:line="360" w:lineRule="auto"/>
        <w:rPr>
          <w:rFonts w:hint="eastAsia" w:ascii="华文楷体" w:hAnsi="华文楷体" w:eastAsia="华文楷体" w:cs="华文楷体"/>
          <w:sz w:val="21"/>
          <w:szCs w:val="21"/>
        </w:rPr>
      </w:pPr>
      <w:r>
        <w:rPr>
          <w:rFonts w:hint="eastAsia" w:ascii="微软雅黑 Light" w:hAnsi="微软雅黑 Light" w:eastAsia="微软雅黑 Light" w:cs="微软雅黑 Light"/>
          <w:b/>
          <w:sz w:val="28"/>
          <w:szCs w:val="28"/>
        </w:rPr>
        <w:t xml:space="preserve">        </w:t>
      </w:r>
      <w:r>
        <w:rPr>
          <w:rFonts w:ascii="微软雅黑 Light" w:hAnsi="微软雅黑 Light" w:eastAsia="微软雅黑 Light" w:cs="微软雅黑 Light"/>
          <w:b/>
          <w:sz w:val="28"/>
          <w:szCs w:val="28"/>
        </w:rPr>
        <w:t xml:space="preserve">                                   </w:t>
      </w:r>
    </w:p>
    <w:p>
      <w:pPr>
        <w:spacing w:line="360" w:lineRule="auto"/>
        <w:rPr>
          <w:rFonts w:ascii="微软雅黑 Light" w:hAnsi="微软雅黑 Light" w:eastAsia="微软雅黑 Light" w:cs="微软雅黑 Light"/>
          <w:b/>
          <w:bCs/>
          <w:sz w:val="28"/>
          <w:szCs w:val="28"/>
          <w:u w:val="single"/>
        </w:rPr>
      </w:pPr>
      <w:r>
        <w:rPr>
          <w:rFonts w:hint="eastAsia" w:ascii="微软雅黑 Light" w:hAnsi="微软雅黑 Light" w:eastAsia="微软雅黑 Light" w:cs="微软雅黑 Light"/>
          <w:b/>
          <w:bCs/>
          <w:sz w:val="28"/>
          <w:szCs w:val="28"/>
        </w:rPr>
        <w:t>甲方(采购方)：</w:t>
      </w:r>
    </w:p>
    <w:p>
      <w:pPr>
        <w:spacing w:line="360" w:lineRule="auto"/>
        <w:rPr>
          <w:rFonts w:ascii="微软雅黑 Light" w:hAnsi="微软雅黑 Light" w:eastAsia="微软雅黑 Light" w:cs="微软雅黑 Light"/>
          <w:b/>
          <w:bCs/>
          <w:sz w:val="28"/>
          <w:szCs w:val="28"/>
        </w:rPr>
      </w:pPr>
      <w:r>
        <w:rPr>
          <w:rFonts w:hint="eastAsia" w:ascii="微软雅黑 Light" w:hAnsi="微软雅黑 Light" w:eastAsia="微软雅黑 Light" w:cs="微软雅黑 Light"/>
          <w:b/>
          <w:bCs/>
          <w:sz w:val="28"/>
          <w:szCs w:val="28"/>
        </w:rPr>
        <w:t>法定代表人/负责人：</w:t>
      </w:r>
    </w:p>
    <w:p>
      <w:pPr>
        <w:spacing w:line="360" w:lineRule="auto"/>
        <w:rPr>
          <w:rFonts w:hint="eastAsia" w:ascii="微软雅黑 Light" w:hAnsi="微软雅黑 Light" w:eastAsia="微软雅黑 Light" w:cs="微软雅黑 Light"/>
          <w:b/>
          <w:bCs/>
          <w:sz w:val="28"/>
          <w:szCs w:val="28"/>
        </w:rPr>
      </w:pPr>
      <w:r>
        <w:rPr>
          <w:rFonts w:hint="eastAsia" w:ascii="微软雅黑 Light" w:hAnsi="微软雅黑 Light" w:eastAsia="微软雅黑 Light" w:cs="微软雅黑 Light"/>
          <w:b/>
          <w:bCs/>
          <w:sz w:val="28"/>
          <w:szCs w:val="28"/>
        </w:rPr>
        <w:t>地址：</w:t>
      </w:r>
    </w:p>
    <w:p>
      <w:pPr>
        <w:spacing w:line="360" w:lineRule="auto"/>
        <w:rPr>
          <w:rFonts w:ascii="微软雅黑 Light" w:hAnsi="微软雅黑 Light" w:eastAsia="微软雅黑 Light" w:cs="微软雅黑 Light"/>
          <w:b/>
          <w:bCs/>
          <w:sz w:val="28"/>
          <w:szCs w:val="28"/>
          <w:u w:val="single"/>
        </w:rPr>
      </w:pPr>
      <w:r>
        <w:rPr>
          <w:rFonts w:hint="eastAsia" w:ascii="微软雅黑 Light" w:hAnsi="微软雅黑 Light" w:eastAsia="微软雅黑 Light" w:cs="微软雅黑 Light"/>
          <w:b/>
          <w:bCs/>
          <w:sz w:val="28"/>
          <w:szCs w:val="28"/>
        </w:rPr>
        <w:t>乙方(供应方)：</w:t>
      </w:r>
    </w:p>
    <w:p>
      <w:pPr>
        <w:spacing w:line="360" w:lineRule="auto"/>
        <w:rPr>
          <w:rFonts w:ascii="微软雅黑 Light" w:hAnsi="微软雅黑 Light" w:eastAsia="微软雅黑 Light" w:cs="微软雅黑 Light"/>
          <w:b/>
          <w:bCs/>
          <w:sz w:val="28"/>
          <w:szCs w:val="28"/>
        </w:rPr>
      </w:pPr>
      <w:r>
        <w:rPr>
          <w:rFonts w:hint="eastAsia" w:ascii="微软雅黑 Light" w:hAnsi="微软雅黑 Light" w:eastAsia="微软雅黑 Light" w:cs="微软雅黑 Light"/>
          <w:b/>
          <w:bCs/>
          <w:sz w:val="28"/>
          <w:szCs w:val="28"/>
        </w:rPr>
        <w:t>法定代表人/负责人：</w:t>
      </w:r>
    </w:p>
    <w:p>
      <w:pPr>
        <w:spacing w:line="360" w:lineRule="auto"/>
        <w:rPr>
          <w:rFonts w:ascii="微软雅黑 Light" w:hAnsi="微软雅黑 Light" w:eastAsia="微软雅黑 Light" w:cs="微软雅黑 Light"/>
          <w:b/>
          <w:bCs/>
          <w:sz w:val="28"/>
          <w:szCs w:val="28"/>
        </w:rPr>
      </w:pPr>
      <w:r>
        <w:rPr>
          <w:rFonts w:hint="eastAsia" w:ascii="微软雅黑 Light" w:hAnsi="微软雅黑 Light" w:eastAsia="微软雅黑 Light" w:cs="微软雅黑 Light"/>
          <w:b/>
          <w:bCs/>
          <w:sz w:val="28"/>
          <w:szCs w:val="28"/>
        </w:rPr>
        <w:t>地址：</w:t>
      </w:r>
    </w:p>
    <w:p>
      <w:pPr>
        <w:spacing w:line="360" w:lineRule="auto"/>
        <w:ind w:firstLine="560" w:firstLineChars="200"/>
        <w:rPr>
          <w:rFonts w:hint="eastAsia"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甲乙双方本着公平公正、诚实信用的原则，依据</w:t>
      </w:r>
      <w:bookmarkStart w:id="0" w:name="_GoBack"/>
      <w:bookmarkEnd w:id="0"/>
      <w:r>
        <w:rPr>
          <w:rFonts w:hint="eastAsia" w:ascii="微软雅黑 Light" w:hAnsi="微软雅黑 Light" w:eastAsia="微软雅黑 Light" w:cs="微软雅黑 Light"/>
          <w:sz w:val="28"/>
          <w:szCs w:val="28"/>
        </w:rPr>
        <w:t>《中华人民共和国合同法》等相关法律法规之规定，经友好协商，就如下产品的供需相关事宜达成本协议，以兹共同遵守：</w:t>
      </w:r>
    </w:p>
    <w:p>
      <w:pPr>
        <w:spacing w:line="360" w:lineRule="auto"/>
        <w:rPr>
          <w:rFonts w:hint="eastAsia" w:ascii="微软雅黑 Light" w:hAnsi="微软雅黑 Light" w:eastAsia="微软雅黑 Light" w:cs="微软雅黑 Light"/>
          <w:b/>
          <w:bCs/>
          <w:sz w:val="28"/>
          <w:szCs w:val="28"/>
        </w:rPr>
      </w:pPr>
      <w:r>
        <w:rPr>
          <w:rFonts w:hint="eastAsia" w:ascii="微软雅黑 Light" w:hAnsi="微软雅黑 Light" w:eastAsia="微软雅黑 Light" w:cs="微软雅黑 Light"/>
          <w:b/>
          <w:bCs/>
          <w:sz w:val="28"/>
          <w:szCs w:val="28"/>
        </w:rPr>
        <w:t>一、产品名称、型号、数量、单位、单价、金额</w:t>
      </w:r>
      <w:r>
        <w:rPr>
          <w:rFonts w:hint="eastAsia" w:ascii="微软雅黑 Light" w:hAnsi="微软雅黑 Light" w:eastAsia="微软雅黑 Light" w:cs="微软雅黑 Light"/>
          <w:color w:val="FF0000"/>
          <w:sz w:val="28"/>
          <w:szCs w:val="28"/>
        </w:rPr>
        <w:t>【1.1】</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276"/>
        <w:gridCol w:w="1417"/>
        <w:gridCol w:w="1276"/>
        <w:gridCol w:w="992"/>
        <w:gridCol w:w="990"/>
        <w:gridCol w:w="1080"/>
        <w:gridCol w:w="1080"/>
        <w:gridCol w:w="9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709" w:type="dxa"/>
            <w:vAlign w:val="center"/>
          </w:tcPr>
          <w:p>
            <w:pPr>
              <w:spacing w:line="360" w:lineRule="auto"/>
              <w:jc w:val="center"/>
              <w:rPr>
                <w:rFonts w:hint="eastAsia"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序号</w:t>
            </w:r>
          </w:p>
        </w:tc>
        <w:tc>
          <w:tcPr>
            <w:tcW w:w="1276" w:type="dxa"/>
            <w:vAlign w:val="center"/>
          </w:tcPr>
          <w:p>
            <w:pPr>
              <w:spacing w:line="360" w:lineRule="auto"/>
              <w:jc w:val="center"/>
              <w:rPr>
                <w:rFonts w:hint="eastAsia"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产品</w:t>
            </w:r>
          </w:p>
          <w:p>
            <w:pPr>
              <w:spacing w:line="360" w:lineRule="auto"/>
              <w:jc w:val="center"/>
              <w:rPr>
                <w:rFonts w:hint="eastAsia"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名称</w:t>
            </w:r>
          </w:p>
        </w:tc>
        <w:tc>
          <w:tcPr>
            <w:tcW w:w="1417" w:type="dxa"/>
            <w:vAlign w:val="center"/>
          </w:tcPr>
          <w:p>
            <w:pPr>
              <w:spacing w:line="360" w:lineRule="auto"/>
              <w:jc w:val="center"/>
              <w:rPr>
                <w:rFonts w:hint="eastAsia"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型 号</w:t>
            </w:r>
          </w:p>
          <w:p>
            <w:pPr>
              <w:spacing w:line="360" w:lineRule="auto"/>
              <w:jc w:val="center"/>
              <w:rPr>
                <w:rFonts w:hint="eastAsia"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规 格</w:t>
            </w:r>
          </w:p>
        </w:tc>
        <w:tc>
          <w:tcPr>
            <w:tcW w:w="1276" w:type="dxa"/>
            <w:vAlign w:val="center"/>
          </w:tcPr>
          <w:p>
            <w:pPr>
              <w:spacing w:line="360" w:lineRule="auto"/>
              <w:jc w:val="center"/>
              <w:rPr>
                <w:rFonts w:hint="eastAsia"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生产</w:t>
            </w:r>
          </w:p>
          <w:p>
            <w:pPr>
              <w:spacing w:line="360" w:lineRule="auto"/>
              <w:jc w:val="center"/>
              <w:rPr>
                <w:rFonts w:hint="eastAsia"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厂商</w:t>
            </w:r>
          </w:p>
        </w:tc>
        <w:tc>
          <w:tcPr>
            <w:tcW w:w="992" w:type="dxa"/>
            <w:vAlign w:val="center"/>
          </w:tcPr>
          <w:p>
            <w:pPr>
              <w:spacing w:line="360" w:lineRule="auto"/>
              <w:jc w:val="center"/>
              <w:rPr>
                <w:rFonts w:hint="eastAsia"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单位</w:t>
            </w:r>
          </w:p>
        </w:tc>
        <w:tc>
          <w:tcPr>
            <w:tcW w:w="990" w:type="dxa"/>
            <w:vAlign w:val="center"/>
          </w:tcPr>
          <w:p>
            <w:pPr>
              <w:spacing w:line="360" w:lineRule="auto"/>
              <w:jc w:val="center"/>
              <w:rPr>
                <w:rFonts w:hint="eastAsia"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数量</w:t>
            </w:r>
          </w:p>
        </w:tc>
        <w:tc>
          <w:tcPr>
            <w:tcW w:w="1080" w:type="dxa"/>
            <w:vAlign w:val="center"/>
          </w:tcPr>
          <w:p>
            <w:pPr>
              <w:spacing w:line="360" w:lineRule="auto"/>
              <w:jc w:val="center"/>
              <w:rPr>
                <w:rFonts w:hint="eastAsia"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单价(元)</w:t>
            </w:r>
          </w:p>
        </w:tc>
        <w:tc>
          <w:tcPr>
            <w:tcW w:w="1080" w:type="dxa"/>
            <w:vAlign w:val="center"/>
          </w:tcPr>
          <w:p>
            <w:pPr>
              <w:spacing w:line="360" w:lineRule="auto"/>
              <w:jc w:val="center"/>
              <w:rPr>
                <w:rFonts w:hint="eastAsia"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金额(元)</w:t>
            </w:r>
          </w:p>
        </w:tc>
        <w:tc>
          <w:tcPr>
            <w:tcW w:w="961" w:type="dxa"/>
            <w:vAlign w:val="center"/>
          </w:tcPr>
          <w:p>
            <w:pPr>
              <w:spacing w:line="360" w:lineRule="auto"/>
              <w:jc w:val="center"/>
              <w:rPr>
                <w:rFonts w:hint="eastAsia"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9" w:type="dxa"/>
            <w:vAlign w:val="center"/>
          </w:tcPr>
          <w:p>
            <w:pPr>
              <w:spacing w:line="360" w:lineRule="auto"/>
              <w:jc w:val="center"/>
              <w:rPr>
                <w:rFonts w:hint="eastAsia"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1</w:t>
            </w:r>
          </w:p>
        </w:tc>
        <w:tc>
          <w:tcPr>
            <w:tcW w:w="1276" w:type="dxa"/>
            <w:vAlign w:val="center"/>
          </w:tcPr>
          <w:p>
            <w:pPr>
              <w:spacing w:line="360" w:lineRule="auto"/>
              <w:jc w:val="center"/>
              <w:rPr>
                <w:rFonts w:hint="eastAsia" w:ascii="微软雅黑 Light" w:hAnsi="微软雅黑 Light" w:eastAsia="微软雅黑 Light" w:cs="微软雅黑 Light"/>
                <w:color w:val="FF0000"/>
                <w:sz w:val="28"/>
                <w:szCs w:val="28"/>
              </w:rPr>
            </w:pPr>
          </w:p>
        </w:tc>
        <w:tc>
          <w:tcPr>
            <w:tcW w:w="1417" w:type="dxa"/>
            <w:vAlign w:val="center"/>
          </w:tcPr>
          <w:p>
            <w:pPr>
              <w:spacing w:line="360" w:lineRule="auto"/>
              <w:jc w:val="center"/>
              <w:rPr>
                <w:rFonts w:hint="eastAsia" w:ascii="微软雅黑 Light" w:hAnsi="微软雅黑 Light" w:eastAsia="微软雅黑 Light" w:cs="微软雅黑 Light"/>
                <w:color w:val="FF0000"/>
                <w:sz w:val="28"/>
                <w:szCs w:val="28"/>
              </w:rPr>
            </w:pPr>
          </w:p>
        </w:tc>
        <w:tc>
          <w:tcPr>
            <w:tcW w:w="1276" w:type="dxa"/>
            <w:vAlign w:val="center"/>
          </w:tcPr>
          <w:p>
            <w:pPr>
              <w:spacing w:line="360" w:lineRule="auto"/>
              <w:jc w:val="center"/>
              <w:rPr>
                <w:rFonts w:hint="eastAsia" w:ascii="微软雅黑 Light" w:hAnsi="微软雅黑 Light" w:eastAsia="微软雅黑 Light" w:cs="微软雅黑 Light"/>
                <w:color w:val="FF0000"/>
                <w:sz w:val="28"/>
                <w:szCs w:val="28"/>
              </w:rPr>
            </w:pPr>
          </w:p>
        </w:tc>
        <w:tc>
          <w:tcPr>
            <w:tcW w:w="992" w:type="dxa"/>
            <w:vAlign w:val="center"/>
          </w:tcPr>
          <w:p>
            <w:pPr>
              <w:spacing w:line="360" w:lineRule="auto"/>
              <w:jc w:val="center"/>
              <w:rPr>
                <w:rFonts w:hint="eastAsia" w:ascii="微软雅黑 Light" w:hAnsi="微软雅黑 Light" w:eastAsia="微软雅黑 Light" w:cs="微软雅黑 Light"/>
                <w:color w:val="FF0000"/>
                <w:sz w:val="28"/>
                <w:szCs w:val="28"/>
              </w:rPr>
            </w:pPr>
          </w:p>
        </w:tc>
        <w:tc>
          <w:tcPr>
            <w:tcW w:w="990" w:type="dxa"/>
            <w:vAlign w:val="center"/>
          </w:tcPr>
          <w:p>
            <w:pPr>
              <w:spacing w:line="360" w:lineRule="auto"/>
              <w:jc w:val="center"/>
              <w:rPr>
                <w:rFonts w:hint="eastAsia" w:ascii="微软雅黑 Light" w:hAnsi="微软雅黑 Light" w:eastAsia="微软雅黑 Light" w:cs="微软雅黑 Light"/>
                <w:color w:val="FF0000"/>
                <w:sz w:val="28"/>
                <w:szCs w:val="28"/>
              </w:rPr>
            </w:pPr>
          </w:p>
        </w:tc>
        <w:tc>
          <w:tcPr>
            <w:tcW w:w="1080" w:type="dxa"/>
            <w:vAlign w:val="center"/>
          </w:tcPr>
          <w:p>
            <w:pPr>
              <w:spacing w:line="360" w:lineRule="auto"/>
              <w:jc w:val="center"/>
              <w:rPr>
                <w:rFonts w:hint="eastAsia" w:ascii="微软雅黑 Light" w:hAnsi="微软雅黑 Light" w:eastAsia="微软雅黑 Light" w:cs="微软雅黑 Light"/>
                <w:color w:val="FF0000"/>
                <w:sz w:val="28"/>
                <w:szCs w:val="28"/>
              </w:rPr>
            </w:pPr>
          </w:p>
        </w:tc>
        <w:tc>
          <w:tcPr>
            <w:tcW w:w="1080" w:type="dxa"/>
            <w:vAlign w:val="center"/>
          </w:tcPr>
          <w:p>
            <w:pPr>
              <w:spacing w:line="360" w:lineRule="auto"/>
              <w:jc w:val="center"/>
              <w:rPr>
                <w:rFonts w:hint="eastAsia" w:ascii="微软雅黑 Light" w:hAnsi="微软雅黑 Light" w:eastAsia="微软雅黑 Light" w:cs="微软雅黑 Light"/>
                <w:color w:val="FF0000"/>
                <w:sz w:val="28"/>
                <w:szCs w:val="28"/>
              </w:rPr>
            </w:pPr>
          </w:p>
        </w:tc>
        <w:tc>
          <w:tcPr>
            <w:tcW w:w="961" w:type="dxa"/>
            <w:vAlign w:val="center"/>
          </w:tcPr>
          <w:p>
            <w:pPr>
              <w:spacing w:line="360" w:lineRule="auto"/>
              <w:jc w:val="center"/>
              <w:rPr>
                <w:rFonts w:hint="eastAsia" w:ascii="微软雅黑 Light" w:hAnsi="微软雅黑 Light" w:eastAsia="微软雅黑 Light" w:cs="微软雅黑 Light"/>
                <w:color w:val="FF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9" w:type="dxa"/>
            <w:vAlign w:val="center"/>
          </w:tcPr>
          <w:p>
            <w:pPr>
              <w:spacing w:line="360" w:lineRule="auto"/>
              <w:jc w:val="center"/>
              <w:rPr>
                <w:rFonts w:hint="eastAsia"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2</w:t>
            </w:r>
          </w:p>
        </w:tc>
        <w:tc>
          <w:tcPr>
            <w:tcW w:w="1276" w:type="dxa"/>
            <w:vAlign w:val="center"/>
          </w:tcPr>
          <w:p>
            <w:pPr>
              <w:spacing w:line="360" w:lineRule="auto"/>
              <w:jc w:val="center"/>
              <w:rPr>
                <w:rFonts w:hint="eastAsia" w:ascii="微软雅黑 Light" w:hAnsi="微软雅黑 Light" w:eastAsia="微软雅黑 Light" w:cs="微软雅黑 Light"/>
                <w:color w:val="FF0000"/>
                <w:sz w:val="28"/>
                <w:szCs w:val="28"/>
              </w:rPr>
            </w:pPr>
          </w:p>
        </w:tc>
        <w:tc>
          <w:tcPr>
            <w:tcW w:w="1417" w:type="dxa"/>
            <w:vAlign w:val="center"/>
          </w:tcPr>
          <w:p>
            <w:pPr>
              <w:spacing w:line="360" w:lineRule="auto"/>
              <w:jc w:val="center"/>
              <w:rPr>
                <w:rFonts w:hint="eastAsia" w:ascii="微软雅黑 Light" w:hAnsi="微软雅黑 Light" w:eastAsia="微软雅黑 Light" w:cs="微软雅黑 Light"/>
                <w:color w:val="FF0000"/>
                <w:sz w:val="28"/>
                <w:szCs w:val="28"/>
              </w:rPr>
            </w:pPr>
          </w:p>
        </w:tc>
        <w:tc>
          <w:tcPr>
            <w:tcW w:w="1276" w:type="dxa"/>
            <w:vAlign w:val="center"/>
          </w:tcPr>
          <w:p>
            <w:pPr>
              <w:spacing w:line="360" w:lineRule="auto"/>
              <w:jc w:val="center"/>
              <w:rPr>
                <w:rFonts w:hint="eastAsia" w:ascii="微软雅黑 Light" w:hAnsi="微软雅黑 Light" w:eastAsia="微软雅黑 Light" w:cs="微软雅黑 Light"/>
                <w:color w:val="FF0000"/>
                <w:sz w:val="28"/>
                <w:szCs w:val="28"/>
              </w:rPr>
            </w:pPr>
          </w:p>
        </w:tc>
        <w:tc>
          <w:tcPr>
            <w:tcW w:w="992" w:type="dxa"/>
            <w:vAlign w:val="center"/>
          </w:tcPr>
          <w:p>
            <w:pPr>
              <w:spacing w:line="360" w:lineRule="auto"/>
              <w:jc w:val="center"/>
              <w:rPr>
                <w:rFonts w:hint="eastAsia" w:ascii="微软雅黑 Light" w:hAnsi="微软雅黑 Light" w:eastAsia="微软雅黑 Light" w:cs="微软雅黑 Light"/>
                <w:color w:val="FF0000"/>
                <w:sz w:val="28"/>
                <w:szCs w:val="28"/>
              </w:rPr>
            </w:pPr>
          </w:p>
        </w:tc>
        <w:tc>
          <w:tcPr>
            <w:tcW w:w="990" w:type="dxa"/>
            <w:vAlign w:val="center"/>
          </w:tcPr>
          <w:p>
            <w:pPr>
              <w:spacing w:line="360" w:lineRule="auto"/>
              <w:jc w:val="center"/>
              <w:rPr>
                <w:rFonts w:hint="eastAsia" w:ascii="微软雅黑 Light" w:hAnsi="微软雅黑 Light" w:eastAsia="微软雅黑 Light" w:cs="微软雅黑 Light"/>
                <w:color w:val="FF0000"/>
                <w:sz w:val="28"/>
                <w:szCs w:val="28"/>
              </w:rPr>
            </w:pPr>
          </w:p>
        </w:tc>
        <w:tc>
          <w:tcPr>
            <w:tcW w:w="1080" w:type="dxa"/>
            <w:vAlign w:val="center"/>
          </w:tcPr>
          <w:p>
            <w:pPr>
              <w:spacing w:line="360" w:lineRule="auto"/>
              <w:jc w:val="center"/>
              <w:rPr>
                <w:rFonts w:hint="eastAsia" w:ascii="微软雅黑 Light" w:hAnsi="微软雅黑 Light" w:eastAsia="微软雅黑 Light" w:cs="微软雅黑 Light"/>
                <w:color w:val="0000FF"/>
                <w:sz w:val="28"/>
                <w:szCs w:val="28"/>
              </w:rPr>
            </w:pPr>
          </w:p>
        </w:tc>
        <w:tc>
          <w:tcPr>
            <w:tcW w:w="1080" w:type="dxa"/>
            <w:vAlign w:val="center"/>
          </w:tcPr>
          <w:p>
            <w:pPr>
              <w:spacing w:line="360" w:lineRule="auto"/>
              <w:jc w:val="center"/>
              <w:rPr>
                <w:rFonts w:hint="eastAsia" w:ascii="微软雅黑 Light" w:hAnsi="微软雅黑 Light" w:eastAsia="微软雅黑 Light" w:cs="微软雅黑 Light"/>
                <w:color w:val="FF0000"/>
                <w:sz w:val="28"/>
                <w:szCs w:val="28"/>
              </w:rPr>
            </w:pPr>
          </w:p>
        </w:tc>
        <w:tc>
          <w:tcPr>
            <w:tcW w:w="961" w:type="dxa"/>
            <w:vAlign w:val="center"/>
          </w:tcPr>
          <w:p>
            <w:pPr>
              <w:spacing w:line="360" w:lineRule="auto"/>
              <w:jc w:val="center"/>
              <w:rPr>
                <w:rFonts w:hint="eastAsia" w:ascii="微软雅黑 Light" w:hAnsi="微软雅黑 Light" w:eastAsia="微软雅黑 Light" w:cs="微软雅黑 Light"/>
                <w:color w:val="FF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9" w:type="dxa"/>
            <w:vAlign w:val="center"/>
          </w:tcPr>
          <w:p>
            <w:pPr>
              <w:spacing w:line="360" w:lineRule="auto"/>
              <w:jc w:val="center"/>
              <w:rPr>
                <w:rFonts w:hint="eastAsia" w:ascii="微软雅黑 Light" w:hAnsi="微软雅黑 Light" w:eastAsia="微软雅黑 Light" w:cs="微软雅黑 Light"/>
                <w:sz w:val="28"/>
                <w:szCs w:val="28"/>
              </w:rPr>
            </w:pPr>
          </w:p>
        </w:tc>
        <w:tc>
          <w:tcPr>
            <w:tcW w:w="1276" w:type="dxa"/>
            <w:vAlign w:val="center"/>
          </w:tcPr>
          <w:p>
            <w:pPr>
              <w:spacing w:line="360" w:lineRule="auto"/>
              <w:jc w:val="center"/>
              <w:rPr>
                <w:rFonts w:hint="eastAsia" w:ascii="微软雅黑 Light" w:hAnsi="微软雅黑 Light" w:eastAsia="微软雅黑 Light" w:cs="微软雅黑 Light"/>
                <w:color w:val="FF0000"/>
                <w:sz w:val="28"/>
                <w:szCs w:val="28"/>
              </w:rPr>
            </w:pPr>
          </w:p>
        </w:tc>
        <w:tc>
          <w:tcPr>
            <w:tcW w:w="1417" w:type="dxa"/>
            <w:vAlign w:val="center"/>
          </w:tcPr>
          <w:p>
            <w:pPr>
              <w:spacing w:line="360" w:lineRule="auto"/>
              <w:jc w:val="center"/>
              <w:rPr>
                <w:rFonts w:hint="eastAsia" w:ascii="微软雅黑 Light" w:hAnsi="微软雅黑 Light" w:eastAsia="微软雅黑 Light" w:cs="微软雅黑 Light"/>
                <w:color w:val="FF0000"/>
                <w:sz w:val="28"/>
                <w:szCs w:val="28"/>
              </w:rPr>
            </w:pPr>
          </w:p>
        </w:tc>
        <w:tc>
          <w:tcPr>
            <w:tcW w:w="1276" w:type="dxa"/>
            <w:vAlign w:val="center"/>
          </w:tcPr>
          <w:p>
            <w:pPr>
              <w:spacing w:line="360" w:lineRule="auto"/>
              <w:jc w:val="center"/>
              <w:rPr>
                <w:rFonts w:hint="eastAsia" w:ascii="微软雅黑 Light" w:hAnsi="微软雅黑 Light" w:eastAsia="微软雅黑 Light" w:cs="微软雅黑 Light"/>
                <w:color w:val="FF0000"/>
                <w:sz w:val="28"/>
                <w:szCs w:val="28"/>
              </w:rPr>
            </w:pPr>
          </w:p>
        </w:tc>
        <w:tc>
          <w:tcPr>
            <w:tcW w:w="992" w:type="dxa"/>
            <w:vAlign w:val="center"/>
          </w:tcPr>
          <w:p>
            <w:pPr>
              <w:spacing w:line="360" w:lineRule="auto"/>
              <w:jc w:val="center"/>
              <w:rPr>
                <w:rFonts w:hint="eastAsia" w:ascii="微软雅黑 Light" w:hAnsi="微软雅黑 Light" w:eastAsia="微软雅黑 Light" w:cs="微软雅黑 Light"/>
                <w:color w:val="FF0000"/>
                <w:sz w:val="28"/>
                <w:szCs w:val="28"/>
              </w:rPr>
            </w:pPr>
          </w:p>
        </w:tc>
        <w:tc>
          <w:tcPr>
            <w:tcW w:w="990" w:type="dxa"/>
            <w:vAlign w:val="center"/>
          </w:tcPr>
          <w:p>
            <w:pPr>
              <w:spacing w:line="360" w:lineRule="auto"/>
              <w:jc w:val="center"/>
              <w:rPr>
                <w:rFonts w:hint="eastAsia" w:ascii="微软雅黑 Light" w:hAnsi="微软雅黑 Light" w:eastAsia="微软雅黑 Light" w:cs="微软雅黑 Light"/>
                <w:color w:val="FF0000"/>
                <w:sz w:val="28"/>
                <w:szCs w:val="28"/>
              </w:rPr>
            </w:pPr>
          </w:p>
        </w:tc>
        <w:tc>
          <w:tcPr>
            <w:tcW w:w="1080" w:type="dxa"/>
            <w:vAlign w:val="center"/>
          </w:tcPr>
          <w:p>
            <w:pPr>
              <w:spacing w:line="360" w:lineRule="auto"/>
              <w:jc w:val="center"/>
              <w:rPr>
                <w:rFonts w:hint="eastAsia" w:ascii="微软雅黑 Light" w:hAnsi="微软雅黑 Light" w:eastAsia="微软雅黑 Light" w:cs="微软雅黑 Light"/>
                <w:color w:val="FF0000"/>
                <w:sz w:val="28"/>
                <w:szCs w:val="28"/>
              </w:rPr>
            </w:pPr>
          </w:p>
        </w:tc>
        <w:tc>
          <w:tcPr>
            <w:tcW w:w="1080" w:type="dxa"/>
            <w:vAlign w:val="center"/>
          </w:tcPr>
          <w:p>
            <w:pPr>
              <w:spacing w:line="360" w:lineRule="auto"/>
              <w:jc w:val="center"/>
              <w:rPr>
                <w:rFonts w:hint="eastAsia" w:ascii="微软雅黑 Light" w:hAnsi="微软雅黑 Light" w:eastAsia="微软雅黑 Light" w:cs="微软雅黑 Light"/>
                <w:color w:val="FF0000"/>
                <w:sz w:val="28"/>
                <w:szCs w:val="28"/>
              </w:rPr>
            </w:pPr>
          </w:p>
        </w:tc>
        <w:tc>
          <w:tcPr>
            <w:tcW w:w="961" w:type="dxa"/>
            <w:vAlign w:val="center"/>
          </w:tcPr>
          <w:p>
            <w:pPr>
              <w:spacing w:line="360" w:lineRule="auto"/>
              <w:jc w:val="center"/>
              <w:rPr>
                <w:rFonts w:hint="eastAsia" w:ascii="微软雅黑 Light" w:hAnsi="微软雅黑 Light" w:eastAsia="微软雅黑 Light" w:cs="微软雅黑 Light"/>
                <w:color w:val="FF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9" w:type="dxa"/>
            <w:vAlign w:val="center"/>
          </w:tcPr>
          <w:p>
            <w:pPr>
              <w:spacing w:line="360" w:lineRule="auto"/>
              <w:jc w:val="center"/>
              <w:rPr>
                <w:rFonts w:hint="eastAsia" w:ascii="微软雅黑 Light" w:hAnsi="微软雅黑 Light" w:eastAsia="微软雅黑 Light" w:cs="微软雅黑 Light"/>
                <w:sz w:val="28"/>
                <w:szCs w:val="28"/>
              </w:rPr>
            </w:pPr>
          </w:p>
        </w:tc>
        <w:tc>
          <w:tcPr>
            <w:tcW w:w="1276" w:type="dxa"/>
            <w:vAlign w:val="center"/>
          </w:tcPr>
          <w:p>
            <w:pPr>
              <w:spacing w:line="360" w:lineRule="auto"/>
              <w:jc w:val="center"/>
              <w:rPr>
                <w:rFonts w:hint="eastAsia" w:ascii="微软雅黑 Light" w:hAnsi="微软雅黑 Light" w:eastAsia="微软雅黑 Light" w:cs="微软雅黑 Light"/>
                <w:color w:val="FF0000"/>
                <w:sz w:val="28"/>
                <w:szCs w:val="28"/>
              </w:rPr>
            </w:pPr>
          </w:p>
        </w:tc>
        <w:tc>
          <w:tcPr>
            <w:tcW w:w="1417" w:type="dxa"/>
            <w:vAlign w:val="center"/>
          </w:tcPr>
          <w:p>
            <w:pPr>
              <w:spacing w:line="360" w:lineRule="auto"/>
              <w:jc w:val="center"/>
              <w:rPr>
                <w:rFonts w:hint="eastAsia" w:ascii="微软雅黑 Light" w:hAnsi="微软雅黑 Light" w:eastAsia="微软雅黑 Light" w:cs="微软雅黑 Light"/>
                <w:color w:val="FF0000"/>
                <w:sz w:val="28"/>
                <w:szCs w:val="28"/>
              </w:rPr>
            </w:pPr>
          </w:p>
        </w:tc>
        <w:tc>
          <w:tcPr>
            <w:tcW w:w="1276" w:type="dxa"/>
            <w:vAlign w:val="center"/>
          </w:tcPr>
          <w:p>
            <w:pPr>
              <w:spacing w:line="360" w:lineRule="auto"/>
              <w:jc w:val="center"/>
              <w:rPr>
                <w:rFonts w:hint="eastAsia" w:ascii="微软雅黑 Light" w:hAnsi="微软雅黑 Light" w:eastAsia="微软雅黑 Light" w:cs="微软雅黑 Light"/>
                <w:color w:val="FF0000"/>
                <w:sz w:val="28"/>
                <w:szCs w:val="28"/>
              </w:rPr>
            </w:pPr>
          </w:p>
        </w:tc>
        <w:tc>
          <w:tcPr>
            <w:tcW w:w="992" w:type="dxa"/>
            <w:vAlign w:val="center"/>
          </w:tcPr>
          <w:p>
            <w:pPr>
              <w:spacing w:line="360" w:lineRule="auto"/>
              <w:jc w:val="center"/>
              <w:rPr>
                <w:rFonts w:hint="eastAsia" w:ascii="微软雅黑 Light" w:hAnsi="微软雅黑 Light" w:eastAsia="微软雅黑 Light" w:cs="微软雅黑 Light"/>
                <w:color w:val="FF0000"/>
                <w:sz w:val="28"/>
                <w:szCs w:val="28"/>
              </w:rPr>
            </w:pPr>
          </w:p>
        </w:tc>
        <w:tc>
          <w:tcPr>
            <w:tcW w:w="990" w:type="dxa"/>
            <w:vAlign w:val="center"/>
          </w:tcPr>
          <w:p>
            <w:pPr>
              <w:spacing w:line="360" w:lineRule="auto"/>
              <w:jc w:val="center"/>
              <w:rPr>
                <w:rFonts w:hint="eastAsia" w:ascii="微软雅黑 Light" w:hAnsi="微软雅黑 Light" w:eastAsia="微软雅黑 Light" w:cs="微软雅黑 Light"/>
                <w:color w:val="FF0000"/>
                <w:sz w:val="28"/>
                <w:szCs w:val="28"/>
              </w:rPr>
            </w:pPr>
          </w:p>
        </w:tc>
        <w:tc>
          <w:tcPr>
            <w:tcW w:w="1080" w:type="dxa"/>
            <w:vAlign w:val="center"/>
          </w:tcPr>
          <w:p>
            <w:pPr>
              <w:spacing w:line="360" w:lineRule="auto"/>
              <w:jc w:val="center"/>
              <w:rPr>
                <w:rFonts w:hint="eastAsia" w:ascii="微软雅黑 Light" w:hAnsi="微软雅黑 Light" w:eastAsia="微软雅黑 Light" w:cs="微软雅黑 Light"/>
                <w:color w:val="FF0000"/>
                <w:sz w:val="28"/>
                <w:szCs w:val="28"/>
              </w:rPr>
            </w:pPr>
          </w:p>
        </w:tc>
        <w:tc>
          <w:tcPr>
            <w:tcW w:w="1080" w:type="dxa"/>
            <w:vAlign w:val="center"/>
          </w:tcPr>
          <w:p>
            <w:pPr>
              <w:spacing w:line="360" w:lineRule="auto"/>
              <w:jc w:val="center"/>
              <w:rPr>
                <w:rFonts w:hint="eastAsia" w:ascii="微软雅黑 Light" w:hAnsi="微软雅黑 Light" w:eastAsia="微软雅黑 Light" w:cs="微软雅黑 Light"/>
                <w:color w:val="FF0000"/>
                <w:sz w:val="28"/>
                <w:szCs w:val="28"/>
              </w:rPr>
            </w:pPr>
          </w:p>
        </w:tc>
        <w:tc>
          <w:tcPr>
            <w:tcW w:w="961" w:type="dxa"/>
            <w:vAlign w:val="center"/>
          </w:tcPr>
          <w:p>
            <w:pPr>
              <w:spacing w:line="360" w:lineRule="auto"/>
              <w:jc w:val="center"/>
              <w:rPr>
                <w:rFonts w:hint="eastAsia" w:ascii="微软雅黑 Light" w:hAnsi="微软雅黑 Light" w:eastAsia="微软雅黑 Light" w:cs="微软雅黑 Light"/>
                <w:color w:val="FF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rPr>
        <w:tc>
          <w:tcPr>
            <w:tcW w:w="9781" w:type="dxa"/>
            <w:gridSpan w:val="9"/>
            <w:vAlign w:val="center"/>
          </w:tcPr>
          <w:p>
            <w:pPr>
              <w:spacing w:line="360" w:lineRule="auto"/>
              <w:jc w:val="left"/>
              <w:rPr>
                <w:rFonts w:hint="eastAsia"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合同总金额（人民币大写）：</w:t>
            </w:r>
          </w:p>
        </w:tc>
      </w:tr>
    </w:tbl>
    <w:p>
      <w:pPr>
        <w:numPr>
          <w:ilvl w:val="1"/>
          <w:numId w:val="0"/>
        </w:numPr>
        <w:spacing w:line="360" w:lineRule="auto"/>
        <w:ind w:left="320" w:leftChars="100"/>
        <w:rPr>
          <w:rFonts w:hint="eastAsia"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1. 合同签订数量为计划用量，实际采购数量以甲方生产部提供的需求计划数量为准，乙方不得因合同标的物数量增减提出各项索赔要求，实际结算数量以甲方验收合格后专人签单认可的数量为准。</w:t>
      </w:r>
    </w:p>
    <w:p>
      <w:pPr>
        <w:spacing w:line="360" w:lineRule="auto"/>
        <w:ind w:left="320" w:leftChars="100"/>
        <w:rPr>
          <w:rFonts w:hint="eastAsia"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 xml:space="preserve">2. 单价的组成部分：   </w:t>
      </w:r>
      <w:r>
        <w:rPr>
          <w:rFonts w:hint="eastAsia" w:ascii="微软雅黑 Light" w:hAnsi="微软雅黑 Light" w:eastAsia="微软雅黑 Light" w:cs="微软雅黑 Light"/>
          <w:color w:val="FF0000"/>
          <w:sz w:val="28"/>
          <w:szCs w:val="28"/>
        </w:rPr>
        <w:t>【1.2】</w:t>
      </w:r>
      <w:r>
        <w:rPr>
          <w:rFonts w:hint="eastAsia" w:ascii="微软雅黑 Light" w:hAnsi="微软雅黑 Light" w:eastAsia="微软雅黑 Light" w:cs="微软雅黑 Light"/>
          <w:sz w:val="28"/>
          <w:szCs w:val="28"/>
        </w:rPr>
        <w:t xml:space="preserve">                   </w:t>
      </w:r>
    </w:p>
    <w:p>
      <w:pPr>
        <w:spacing w:line="360" w:lineRule="auto"/>
        <w:ind w:left="320" w:leftChars="100"/>
        <w:rPr>
          <w:rFonts w:hint="eastAsia" w:ascii="微软雅黑 Light" w:hAnsi="微软雅黑 Light" w:eastAsia="微软雅黑 Light" w:cs="微软雅黑 Light"/>
          <w:color w:val="FF6600"/>
          <w:sz w:val="28"/>
          <w:szCs w:val="28"/>
          <w:u w:val="single"/>
        </w:rPr>
      </w:pPr>
      <w:r>
        <w:rPr>
          <w:rFonts w:hint="eastAsia" w:ascii="微软雅黑 Light" w:hAnsi="微软雅黑 Light" w:eastAsia="微软雅黑 Light" w:cs="微软雅黑 Light"/>
          <w:sz w:val="28"/>
          <w:szCs w:val="28"/>
        </w:rPr>
        <w:t>以上表中单价包括</w:t>
      </w:r>
      <w:r>
        <w:rPr>
          <w:rFonts w:hint="eastAsia" w:ascii="微软雅黑 Light" w:hAnsi="微软雅黑 Light" w:eastAsia="微软雅黑 Light" w:cs="微软雅黑 Light"/>
          <w:sz w:val="28"/>
          <w:szCs w:val="28"/>
          <w:u w:val="single"/>
        </w:rPr>
        <w:t xml:space="preserve">                                 </w:t>
      </w:r>
    </w:p>
    <w:p>
      <w:pPr>
        <w:spacing w:line="360" w:lineRule="auto"/>
        <w:rPr>
          <w:rFonts w:hint="eastAsia" w:ascii="微软雅黑 Light" w:hAnsi="微软雅黑 Light" w:eastAsia="微软雅黑 Light" w:cs="微软雅黑 Light"/>
          <w:b/>
          <w:bCs/>
          <w:sz w:val="28"/>
          <w:szCs w:val="28"/>
        </w:rPr>
      </w:pPr>
      <w:r>
        <w:rPr>
          <w:rFonts w:hint="eastAsia" w:ascii="微软雅黑 Light" w:hAnsi="微软雅黑 Light" w:eastAsia="微软雅黑 Light" w:cs="微软雅黑 Light"/>
          <w:b/>
          <w:bCs/>
          <w:sz w:val="28"/>
          <w:szCs w:val="28"/>
        </w:rPr>
        <w:t>二、技术标准及质量要求</w:t>
      </w:r>
    </w:p>
    <w:p>
      <w:pPr>
        <w:spacing w:line="360" w:lineRule="auto"/>
        <w:ind w:firstLine="495" w:firstLineChars="177"/>
        <w:rPr>
          <w:rFonts w:hint="eastAsia"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技术标准（包括质量要求），按下列第</w:t>
      </w:r>
      <w:r>
        <w:rPr>
          <w:rFonts w:hint="eastAsia" w:ascii="微软雅黑 Light" w:hAnsi="微软雅黑 Light" w:eastAsia="微软雅黑 Light" w:cs="微软雅黑 Light"/>
          <w:sz w:val="28"/>
          <w:szCs w:val="28"/>
          <w:u w:val="single"/>
        </w:rPr>
        <w:t xml:space="preserve">      </w:t>
      </w:r>
      <w:r>
        <w:rPr>
          <w:rFonts w:hint="eastAsia" w:ascii="微软雅黑 Light" w:hAnsi="微软雅黑 Light" w:eastAsia="微软雅黑 Light" w:cs="微软雅黑 Light"/>
          <w:sz w:val="28"/>
          <w:szCs w:val="28"/>
        </w:rPr>
        <w:t>项执行：</w:t>
      </w:r>
    </w:p>
    <w:p>
      <w:pPr>
        <w:spacing w:line="360" w:lineRule="auto"/>
        <w:rPr>
          <w:rFonts w:hint="eastAsia"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（1）按国家标准执行GB</w:t>
      </w:r>
      <w:r>
        <w:rPr>
          <w:rFonts w:hint="eastAsia" w:ascii="微软雅黑 Light" w:hAnsi="微软雅黑 Light" w:eastAsia="微软雅黑 Light" w:cs="微软雅黑 Light"/>
          <w:sz w:val="28"/>
          <w:szCs w:val="28"/>
          <w:u w:val="single"/>
        </w:rPr>
        <w:t xml:space="preserve">         </w:t>
      </w:r>
      <w:r>
        <w:rPr>
          <w:rFonts w:hint="eastAsia" w:ascii="微软雅黑 Light" w:hAnsi="微软雅黑 Light" w:eastAsia="微软雅黑 Light" w:cs="微软雅黑 Light"/>
          <w:sz w:val="28"/>
          <w:szCs w:val="28"/>
        </w:rPr>
        <w:t>；（2）按部颁标准执行</w:t>
      </w:r>
      <w:r>
        <w:rPr>
          <w:rFonts w:hint="eastAsia" w:ascii="微软雅黑 Light" w:hAnsi="微软雅黑 Light" w:eastAsia="微软雅黑 Light" w:cs="微软雅黑 Light"/>
          <w:sz w:val="28"/>
          <w:szCs w:val="28"/>
          <w:u w:val="single"/>
        </w:rPr>
        <w:t xml:space="preserve">       </w:t>
      </w:r>
      <w:r>
        <w:rPr>
          <w:rFonts w:hint="eastAsia" w:ascii="微软雅黑 Light" w:hAnsi="微软雅黑 Light" w:eastAsia="微软雅黑 Light" w:cs="微软雅黑 Light"/>
          <w:sz w:val="28"/>
          <w:szCs w:val="28"/>
        </w:rPr>
        <w:t>；</w:t>
      </w:r>
    </w:p>
    <w:p>
      <w:pPr>
        <w:spacing w:line="360" w:lineRule="auto"/>
        <w:rPr>
          <w:rFonts w:hint="eastAsia"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（3）按企业标准执行</w:t>
      </w:r>
      <w:r>
        <w:rPr>
          <w:rFonts w:hint="eastAsia" w:ascii="微软雅黑 Light" w:hAnsi="微软雅黑 Light" w:eastAsia="微软雅黑 Light" w:cs="微软雅黑 Light"/>
          <w:sz w:val="28"/>
          <w:szCs w:val="28"/>
          <w:u w:val="single"/>
        </w:rPr>
        <w:t xml:space="preserve">        </w:t>
      </w:r>
      <w:r>
        <w:rPr>
          <w:rFonts w:hint="eastAsia" w:ascii="微软雅黑 Light" w:hAnsi="微软雅黑 Light" w:eastAsia="微软雅黑 Light" w:cs="微软雅黑 Light"/>
          <w:sz w:val="28"/>
          <w:szCs w:val="28"/>
        </w:rPr>
        <w:t>；（4）有特殊要求的，按甲、乙双方在合同中商定的技术条件、样品、设计图纸或补充的技术要求执行。</w:t>
      </w:r>
    </w:p>
    <w:p>
      <w:pPr>
        <w:spacing w:line="360" w:lineRule="auto"/>
        <w:rPr>
          <w:rFonts w:hint="eastAsia" w:ascii="微软雅黑 Light" w:hAnsi="微软雅黑 Light" w:eastAsia="微软雅黑 Light" w:cs="微软雅黑 Light"/>
          <w:sz w:val="28"/>
          <w:szCs w:val="28"/>
        </w:rPr>
      </w:pPr>
      <w:r>
        <w:rPr>
          <w:rFonts w:hint="eastAsia" w:ascii="微软雅黑 Light" w:hAnsi="微软雅黑 Light" w:eastAsia="微软雅黑 Light" w:cs="微软雅黑 Light"/>
          <w:b/>
          <w:bCs/>
          <w:sz w:val="28"/>
          <w:szCs w:val="28"/>
        </w:rPr>
        <w:t>三、交货地点、时间、方式、运输及包装</w:t>
      </w:r>
      <w:r>
        <w:rPr>
          <w:rFonts w:hint="eastAsia" w:ascii="微软雅黑 Light" w:hAnsi="微软雅黑 Light" w:eastAsia="微软雅黑 Light" w:cs="微软雅黑 Light"/>
          <w:sz w:val="28"/>
          <w:szCs w:val="28"/>
        </w:rPr>
        <w:t xml:space="preserve">                      </w:t>
      </w:r>
    </w:p>
    <w:p>
      <w:pPr>
        <w:numPr>
          <w:ilvl w:val="0"/>
          <w:numId w:val="1"/>
        </w:numPr>
        <w:spacing w:line="360" w:lineRule="auto"/>
        <w:ind w:left="845"/>
        <w:rPr>
          <w:rFonts w:hint="eastAsia"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交货地点：</w:t>
      </w:r>
      <w:r>
        <w:rPr>
          <w:rFonts w:hint="eastAsia" w:ascii="微软雅黑 Light" w:hAnsi="微软雅黑 Light" w:eastAsia="微软雅黑 Light" w:cs="微软雅黑 Light"/>
          <w:sz w:val="28"/>
          <w:szCs w:val="28"/>
          <w:u w:val="single"/>
        </w:rPr>
        <w:t xml:space="preserve">                                                   </w:t>
      </w:r>
    </w:p>
    <w:p>
      <w:pPr>
        <w:numPr>
          <w:ilvl w:val="0"/>
          <w:numId w:val="1"/>
        </w:numPr>
        <w:spacing w:line="360" w:lineRule="auto"/>
        <w:ind w:left="845"/>
        <w:rPr>
          <w:rFonts w:hint="eastAsia"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交货时间：</w:t>
      </w:r>
      <w:r>
        <w:rPr>
          <w:rFonts w:hint="eastAsia" w:ascii="微软雅黑 Light" w:hAnsi="微软雅黑 Light" w:eastAsia="微软雅黑 Light" w:cs="微软雅黑 Light"/>
          <w:sz w:val="28"/>
          <w:szCs w:val="28"/>
          <w:u w:val="single"/>
        </w:rPr>
        <w:t xml:space="preserve">                                                   </w:t>
      </w:r>
    </w:p>
    <w:p>
      <w:pPr>
        <w:numPr>
          <w:ilvl w:val="0"/>
          <w:numId w:val="1"/>
        </w:numPr>
        <w:spacing w:line="360" w:lineRule="auto"/>
        <w:ind w:left="845"/>
        <w:rPr>
          <w:rFonts w:hint="eastAsia"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交货方式：采用下面第</w:t>
      </w:r>
      <w:r>
        <w:rPr>
          <w:rFonts w:hint="eastAsia" w:ascii="微软雅黑 Light" w:hAnsi="微软雅黑 Light" w:eastAsia="微软雅黑 Light" w:cs="微软雅黑 Light"/>
          <w:sz w:val="28"/>
          <w:szCs w:val="28"/>
          <w:u w:val="single"/>
        </w:rPr>
        <w:t xml:space="preserve">    </w:t>
      </w:r>
      <w:r>
        <w:rPr>
          <w:rFonts w:hint="eastAsia" w:ascii="微软雅黑 Light" w:hAnsi="微软雅黑 Light" w:eastAsia="微软雅黑 Light" w:cs="微软雅黑 Light"/>
          <w:sz w:val="28"/>
          <w:szCs w:val="28"/>
        </w:rPr>
        <w:t>种方式</w:t>
      </w:r>
    </w:p>
    <w:p>
      <w:pPr>
        <w:numPr>
          <w:ilvl w:val="0"/>
          <w:numId w:val="2"/>
        </w:numPr>
        <w:spacing w:line="360" w:lineRule="auto"/>
        <w:ind w:left="1265"/>
        <w:rPr>
          <w:rFonts w:hint="eastAsia"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如甲方自提，由乙方负责装车，产生费用由</w:t>
      </w:r>
      <w:r>
        <w:rPr>
          <w:rFonts w:hint="eastAsia" w:ascii="微软雅黑 Light" w:hAnsi="微软雅黑 Light" w:eastAsia="微软雅黑 Light" w:cs="微软雅黑 Light"/>
          <w:sz w:val="28"/>
          <w:szCs w:val="28"/>
          <w:u w:val="single"/>
        </w:rPr>
        <w:t xml:space="preserve">      </w:t>
      </w:r>
      <w:r>
        <w:rPr>
          <w:rFonts w:hint="eastAsia" w:ascii="微软雅黑 Light" w:hAnsi="微软雅黑 Light" w:eastAsia="微软雅黑 Light" w:cs="微软雅黑 Light"/>
          <w:sz w:val="28"/>
          <w:szCs w:val="28"/>
        </w:rPr>
        <w:t>承担。</w:t>
      </w:r>
    </w:p>
    <w:p>
      <w:pPr>
        <w:numPr>
          <w:ilvl w:val="0"/>
          <w:numId w:val="2"/>
        </w:numPr>
        <w:spacing w:line="360" w:lineRule="auto"/>
        <w:ind w:left="1265"/>
        <w:rPr>
          <w:rFonts w:hint="eastAsia"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乙方通过</w:t>
      </w:r>
      <w:r>
        <w:rPr>
          <w:rFonts w:hint="eastAsia" w:ascii="微软雅黑 Light" w:hAnsi="微软雅黑 Light" w:eastAsia="微软雅黑 Light" w:cs="微软雅黑 Light"/>
          <w:sz w:val="28"/>
          <w:szCs w:val="28"/>
          <w:u w:val="single"/>
        </w:rPr>
        <w:t xml:space="preserve">      </w:t>
      </w:r>
      <w:r>
        <w:rPr>
          <w:rFonts w:hint="eastAsia" w:ascii="微软雅黑 Light" w:hAnsi="微软雅黑 Light" w:eastAsia="微软雅黑 Light" w:cs="微软雅黑 Light"/>
          <w:sz w:val="28"/>
          <w:szCs w:val="28"/>
        </w:rPr>
        <w:t>方式将货物送达至甲方指定</w:t>
      </w:r>
      <w:r>
        <w:rPr>
          <w:rFonts w:hint="eastAsia" w:ascii="微软雅黑 Light" w:hAnsi="微软雅黑 Light" w:eastAsia="微软雅黑 Light" w:cs="微软雅黑 Light"/>
          <w:sz w:val="28"/>
          <w:szCs w:val="28"/>
          <w:u w:val="single"/>
        </w:rPr>
        <w:t xml:space="preserve">         </w:t>
      </w:r>
      <w:r>
        <w:rPr>
          <w:rFonts w:hint="eastAsia" w:ascii="微软雅黑 Light" w:hAnsi="微软雅黑 Light" w:eastAsia="微软雅黑 Light" w:cs="微软雅黑 Light"/>
          <w:sz w:val="28"/>
          <w:szCs w:val="28"/>
        </w:rPr>
        <w:t>地点，产生的费用由乙方承担。运输途中发生的一切安全事故责任和对周边造成污染的由乙方负责，乙方对合同标地物的毁损及灭失承担全部责任。</w:t>
      </w:r>
    </w:p>
    <w:p>
      <w:pPr>
        <w:numPr>
          <w:ilvl w:val="0"/>
          <w:numId w:val="1"/>
        </w:numPr>
        <w:spacing w:line="360" w:lineRule="auto"/>
        <w:ind w:left="845"/>
        <w:rPr>
          <w:rFonts w:hint="eastAsia"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甲方指定</w:t>
      </w:r>
      <w:r>
        <w:rPr>
          <w:rFonts w:hint="eastAsia" w:ascii="微软雅黑 Light" w:hAnsi="微软雅黑 Light" w:eastAsia="微软雅黑 Light" w:cs="微软雅黑 Light"/>
          <w:sz w:val="28"/>
          <w:szCs w:val="28"/>
          <w:u w:val="single"/>
        </w:rPr>
        <w:t xml:space="preserve">     </w:t>
      </w:r>
      <w:r>
        <w:rPr>
          <w:rFonts w:hint="eastAsia" w:ascii="微软雅黑 Light" w:hAnsi="微软雅黑 Light" w:eastAsia="微软雅黑 Light" w:cs="微软雅黑 Light"/>
          <w:sz w:val="28"/>
          <w:szCs w:val="28"/>
        </w:rPr>
        <w:t>负责人签收货物。货物移交以甲、乙双方指定签收负责人签收记录为结算及责任划分依据。</w:t>
      </w:r>
    </w:p>
    <w:p>
      <w:pPr>
        <w:numPr>
          <w:ilvl w:val="0"/>
          <w:numId w:val="1"/>
        </w:numPr>
        <w:spacing w:line="360" w:lineRule="auto"/>
        <w:ind w:left="845"/>
        <w:rPr>
          <w:rFonts w:hint="eastAsia" w:ascii="微软雅黑 Light" w:hAnsi="微软雅黑 Light" w:eastAsia="微软雅黑 Light" w:cs="微软雅黑 Light"/>
          <w:sz w:val="28"/>
          <w:szCs w:val="28"/>
          <w:u w:val="single"/>
        </w:rPr>
      </w:pPr>
      <w:r>
        <w:rPr>
          <w:rFonts w:hint="eastAsia" w:ascii="微软雅黑 Light" w:hAnsi="微软雅黑 Light" w:eastAsia="微软雅黑 Light" w:cs="微软雅黑 Light"/>
          <w:sz w:val="28"/>
          <w:szCs w:val="28"/>
        </w:rPr>
        <w:t xml:space="preserve">产品包装：由乙方负责，包装方式约定 </w:t>
      </w:r>
      <w:r>
        <w:rPr>
          <w:rFonts w:hint="eastAsia" w:ascii="微软雅黑 Light" w:hAnsi="微软雅黑 Light" w:eastAsia="微软雅黑 Light" w:cs="微软雅黑 Light"/>
          <w:sz w:val="28"/>
          <w:szCs w:val="28"/>
          <w:u w:val="single"/>
        </w:rPr>
        <w:t xml:space="preserve">                 </w:t>
      </w:r>
    </w:p>
    <w:p>
      <w:pPr>
        <w:numPr>
          <w:ilvl w:val="0"/>
          <w:numId w:val="1"/>
        </w:numPr>
        <w:spacing w:line="360" w:lineRule="auto"/>
        <w:ind w:left="845"/>
        <w:rPr>
          <w:rFonts w:hint="eastAsia"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甲方因实际需要变更指定交货地点时，乙方不得提出任何附加条件，并依据甲方书面或传真变更通知要求组织供货。甲方的变更  通知应在指定供货日期前</w:t>
      </w:r>
      <w:r>
        <w:rPr>
          <w:rFonts w:hint="eastAsia" w:ascii="微软雅黑 Light" w:hAnsi="微软雅黑 Light" w:eastAsia="微软雅黑 Light" w:cs="微软雅黑 Light"/>
          <w:sz w:val="28"/>
          <w:szCs w:val="28"/>
          <w:u w:val="single"/>
        </w:rPr>
        <w:t xml:space="preserve">   </w:t>
      </w:r>
      <w:r>
        <w:rPr>
          <w:rFonts w:hint="eastAsia" w:ascii="微软雅黑 Light" w:hAnsi="微软雅黑 Light" w:eastAsia="微软雅黑 Light" w:cs="微软雅黑 Light"/>
          <w:sz w:val="28"/>
          <w:szCs w:val="28"/>
        </w:rPr>
        <w:t>日前通知乙方。</w:t>
      </w:r>
    </w:p>
    <w:p>
      <w:pPr>
        <w:spacing w:line="360" w:lineRule="auto"/>
        <w:rPr>
          <w:rFonts w:hint="eastAsia" w:ascii="微软雅黑 Light" w:hAnsi="微软雅黑 Light" w:eastAsia="微软雅黑 Light" w:cs="微软雅黑 Light"/>
          <w:b/>
          <w:bCs/>
          <w:sz w:val="28"/>
          <w:szCs w:val="28"/>
        </w:rPr>
      </w:pPr>
      <w:r>
        <w:rPr>
          <w:rFonts w:hint="eastAsia" w:ascii="微软雅黑 Light" w:hAnsi="微软雅黑 Light" w:eastAsia="微软雅黑 Light" w:cs="微软雅黑 Light"/>
          <w:b/>
          <w:bCs/>
          <w:sz w:val="28"/>
          <w:szCs w:val="28"/>
        </w:rPr>
        <w:t xml:space="preserve">四、商品质量  </w:t>
      </w:r>
    </w:p>
    <w:p>
      <w:pPr>
        <w:numPr>
          <w:ilvl w:val="0"/>
          <w:numId w:val="3"/>
        </w:numPr>
        <w:spacing w:line="360" w:lineRule="auto"/>
        <w:ind w:left="845"/>
        <w:rPr>
          <w:rFonts w:hint="eastAsia"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乙方对所售产品保证质量，并提供检验报告、合格证或甲方要求提供的其它质量证明文件。甲方有权拒绝接收乙方无检验报告、合格证书或证书不全的产品，拒绝接收实际产品与检验报告、证书不符的产品，由此产生的所有费用及责任均由乙方承担，对造成甲方的工期延误或其他经济损失，甲方将追究乙方的违约责任。</w:t>
      </w:r>
    </w:p>
    <w:p>
      <w:pPr>
        <w:pStyle w:val="5"/>
        <w:numPr>
          <w:ilvl w:val="0"/>
          <w:numId w:val="3"/>
        </w:numPr>
        <w:spacing w:before="0" w:beforeAutospacing="0" w:after="0" w:afterAutospacing="0" w:line="360" w:lineRule="auto"/>
        <w:ind w:left="845"/>
        <w:rPr>
          <w:rFonts w:hint="eastAsia"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甲乙双方对所售产品质量有争议时，双方共同取样送至由甲方或业主指定的试验检测机构鉴定。鉴定期间甲方有权选择第三方提供产品保证施工需要。如试样不合格甲方有权要求乙方退换所有已供产品或单方面终止合同，由此产生的所有费用（包含鉴定费）及经济损失由乙方承担，甲方还将追究乙方的违约责任。</w:t>
      </w:r>
    </w:p>
    <w:p>
      <w:pPr>
        <w:pStyle w:val="5"/>
        <w:spacing w:before="0" w:beforeAutospacing="0" w:after="0" w:afterAutospacing="0" w:line="360" w:lineRule="auto"/>
        <w:rPr>
          <w:rFonts w:hint="eastAsia" w:ascii="微软雅黑 Light" w:hAnsi="微软雅黑 Light" w:eastAsia="微软雅黑 Light" w:cs="微软雅黑 Light"/>
          <w:b/>
          <w:bCs/>
          <w:sz w:val="28"/>
          <w:szCs w:val="28"/>
        </w:rPr>
      </w:pPr>
      <w:r>
        <w:rPr>
          <w:rFonts w:hint="eastAsia" w:ascii="微软雅黑 Light" w:hAnsi="微软雅黑 Light" w:eastAsia="微软雅黑 Light" w:cs="微软雅黑 Light"/>
          <w:b/>
          <w:bCs/>
          <w:sz w:val="28"/>
          <w:szCs w:val="28"/>
        </w:rPr>
        <w:t>五、提出异议时间和方法</w:t>
      </w:r>
    </w:p>
    <w:p>
      <w:pPr>
        <w:pStyle w:val="5"/>
        <w:numPr>
          <w:ilvl w:val="0"/>
          <w:numId w:val="4"/>
        </w:numPr>
        <w:adjustRightInd w:val="0"/>
        <w:spacing w:before="0" w:beforeAutospacing="0" w:after="0" w:afterAutospacing="0" w:line="360" w:lineRule="auto"/>
        <w:ind w:left="420" w:firstLine="0"/>
        <w:jc w:val="both"/>
        <w:rPr>
          <w:rFonts w:hint="eastAsia"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甲方在验收及使用中如发现货物的品种、型号、规格和质量不合规定或约定，及时向乙方提出书面异议及处理意见。</w:t>
      </w:r>
      <w:r>
        <w:rPr>
          <w:rFonts w:hint="eastAsia" w:ascii="微软雅黑 Light" w:hAnsi="微软雅黑 Light" w:eastAsia="微软雅黑 Light" w:cs="微软雅黑 Light"/>
          <w:color w:val="FF0000"/>
          <w:sz w:val="28"/>
          <w:szCs w:val="28"/>
        </w:rPr>
        <w:t>【5.1】</w:t>
      </w:r>
    </w:p>
    <w:p>
      <w:pPr>
        <w:numPr>
          <w:ilvl w:val="0"/>
          <w:numId w:val="4"/>
        </w:numPr>
        <w:adjustRightInd w:val="0"/>
        <w:spacing w:line="360" w:lineRule="auto"/>
        <w:ind w:left="420" w:firstLine="0"/>
        <w:rPr>
          <w:rFonts w:hint="eastAsia"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乙方在接到甲方书面异议后，应在</w:t>
      </w:r>
      <w:r>
        <w:rPr>
          <w:rFonts w:hint="eastAsia" w:ascii="微软雅黑 Light" w:hAnsi="微软雅黑 Light" w:eastAsia="微软雅黑 Light" w:cs="微软雅黑 Light"/>
          <w:sz w:val="28"/>
          <w:szCs w:val="28"/>
          <w:u w:val="single"/>
        </w:rPr>
        <w:t xml:space="preserve">    </w:t>
      </w:r>
      <w:r>
        <w:rPr>
          <w:rFonts w:hint="eastAsia" w:ascii="微软雅黑 Light" w:hAnsi="微软雅黑 Light" w:eastAsia="微软雅黑 Light" w:cs="微软雅黑 Light"/>
          <w:sz w:val="28"/>
          <w:szCs w:val="28"/>
        </w:rPr>
        <w:t>日内负责处理并通知甲方处理情况。否则，即视为默认甲方提出的异议和处理意见。</w:t>
      </w:r>
    </w:p>
    <w:p>
      <w:pPr>
        <w:numPr>
          <w:ilvl w:val="0"/>
          <w:numId w:val="4"/>
        </w:numPr>
        <w:adjustRightInd w:val="0"/>
        <w:spacing w:line="360" w:lineRule="auto"/>
        <w:ind w:left="420" w:firstLine="0"/>
        <w:rPr>
          <w:rFonts w:hint="eastAsia"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如甲方及相关单位、人员的收货验收仅做为外观或感观合格的依据，甲方在短时间内无法发现的质量缺陷及任何存在的问题均由乙承担责任。</w:t>
      </w:r>
    </w:p>
    <w:p>
      <w:pPr>
        <w:numPr>
          <w:ilvl w:val="0"/>
          <w:numId w:val="5"/>
        </w:numPr>
        <w:spacing w:line="360" w:lineRule="auto"/>
        <w:rPr>
          <w:rFonts w:hint="eastAsia" w:ascii="微软雅黑 Light" w:hAnsi="微软雅黑 Light" w:eastAsia="微软雅黑 Light" w:cs="微软雅黑 Light"/>
          <w:b/>
          <w:bCs/>
          <w:sz w:val="28"/>
          <w:szCs w:val="28"/>
        </w:rPr>
      </w:pPr>
      <w:r>
        <w:rPr>
          <w:rFonts w:hint="eastAsia" w:ascii="微软雅黑 Light" w:hAnsi="微软雅黑 Light" w:eastAsia="微软雅黑 Light" w:cs="微软雅黑 Light"/>
          <w:b/>
          <w:bCs/>
          <w:sz w:val="28"/>
          <w:szCs w:val="28"/>
        </w:rPr>
        <w:t>质量负责条件及期限</w:t>
      </w:r>
    </w:p>
    <w:p>
      <w:pPr>
        <w:spacing w:line="360" w:lineRule="auto"/>
        <w:ind w:firstLine="560" w:firstLineChars="200"/>
        <w:rPr>
          <w:rFonts w:hint="eastAsia"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乙方应对其提供的产品质量负责，产品质量的保证是终生的。</w:t>
      </w:r>
    </w:p>
    <w:p>
      <w:pPr>
        <w:numPr>
          <w:ilvl w:val="0"/>
          <w:numId w:val="6"/>
        </w:numPr>
        <w:spacing w:line="360" w:lineRule="auto"/>
        <w:ind w:left="845"/>
        <w:rPr>
          <w:rFonts w:hint="eastAsia"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乙方严格按照标准供货和检验，确保所供产品是全新的、未使用过的，完全符合标准规定的质量、规格和性能要求以及环境保护的要求。</w:t>
      </w:r>
    </w:p>
    <w:p>
      <w:pPr>
        <w:numPr>
          <w:ilvl w:val="0"/>
          <w:numId w:val="6"/>
        </w:numPr>
        <w:spacing w:line="360" w:lineRule="auto"/>
        <w:ind w:left="845"/>
        <w:rPr>
          <w:rFonts w:hint="eastAsia"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乙方对其所供的产品质量负责，如因合同标的物因其质量等与合同规定的不符或其设计、工艺、原材料、调试或服务等缺陷给甲方造成损失的，则要赔偿甲方的所有直接和间接的损失。</w:t>
      </w:r>
    </w:p>
    <w:p>
      <w:pPr>
        <w:numPr>
          <w:ilvl w:val="0"/>
          <w:numId w:val="6"/>
        </w:numPr>
        <w:spacing w:line="360" w:lineRule="auto"/>
        <w:ind w:left="845"/>
        <w:rPr>
          <w:rFonts w:hint="eastAsia"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合同标的物的质保期为</w:t>
      </w:r>
      <w:r>
        <w:rPr>
          <w:rFonts w:hint="eastAsia" w:ascii="微软雅黑 Light" w:hAnsi="微软雅黑 Light" w:eastAsia="微软雅黑 Light" w:cs="微软雅黑 Light"/>
          <w:sz w:val="28"/>
          <w:szCs w:val="28"/>
          <w:u w:val="single"/>
        </w:rPr>
        <w:t xml:space="preserve">      </w:t>
      </w:r>
      <w:r>
        <w:rPr>
          <w:rFonts w:hint="eastAsia" w:ascii="微软雅黑 Light" w:hAnsi="微软雅黑 Light" w:eastAsia="微软雅黑 Light" w:cs="微软雅黑 Light"/>
          <w:sz w:val="28"/>
          <w:szCs w:val="28"/>
        </w:rPr>
        <w:t>年，从</w:t>
      </w:r>
      <w:r>
        <w:rPr>
          <w:rFonts w:hint="eastAsia" w:ascii="微软雅黑 Light" w:hAnsi="微软雅黑 Light" w:eastAsia="微软雅黑 Light" w:cs="微软雅黑 Light"/>
          <w:sz w:val="28"/>
          <w:szCs w:val="28"/>
          <w:u w:val="single"/>
        </w:rPr>
        <w:t xml:space="preserve">         </w:t>
      </w:r>
      <w:r>
        <w:rPr>
          <w:rFonts w:hint="eastAsia" w:ascii="微软雅黑 Light" w:hAnsi="微软雅黑 Light" w:eastAsia="微软雅黑 Light" w:cs="微软雅黑 Light"/>
          <w:sz w:val="28"/>
          <w:szCs w:val="28"/>
        </w:rPr>
        <w:t>之日起算。</w:t>
      </w:r>
    </w:p>
    <w:p>
      <w:pPr>
        <w:spacing w:line="360" w:lineRule="auto"/>
        <w:rPr>
          <w:rFonts w:hint="eastAsia" w:ascii="微软雅黑 Light" w:hAnsi="微软雅黑 Light" w:eastAsia="微软雅黑 Light" w:cs="微软雅黑 Light"/>
          <w:b/>
          <w:bCs/>
          <w:sz w:val="28"/>
          <w:szCs w:val="28"/>
        </w:rPr>
      </w:pPr>
      <w:r>
        <w:rPr>
          <w:rFonts w:hint="eastAsia" w:ascii="微软雅黑 Light" w:hAnsi="微软雅黑 Light" w:eastAsia="微软雅黑 Light" w:cs="微软雅黑 Light"/>
          <w:b/>
          <w:bCs/>
          <w:sz w:val="28"/>
          <w:szCs w:val="28"/>
        </w:rPr>
        <w:t>七、验收方式、 验收标准</w:t>
      </w:r>
    </w:p>
    <w:p>
      <w:pPr>
        <w:numPr>
          <w:ilvl w:val="0"/>
          <w:numId w:val="7"/>
        </w:numPr>
        <w:spacing w:line="360" w:lineRule="auto"/>
        <w:ind w:firstLine="560" w:firstLineChars="200"/>
        <w:rPr>
          <w:rFonts w:hint="eastAsia" w:ascii="微软雅黑 Light" w:hAnsi="微软雅黑 Light" w:eastAsia="微软雅黑 Light" w:cs="微软雅黑 Light"/>
          <w:sz w:val="28"/>
          <w:szCs w:val="28"/>
          <w:u w:val="single"/>
        </w:rPr>
      </w:pPr>
      <w:r>
        <w:rPr>
          <w:rFonts w:hint="eastAsia" w:ascii="微软雅黑 Light" w:hAnsi="微软雅黑 Light" w:eastAsia="微软雅黑 Light" w:cs="微软雅黑 Light"/>
          <w:sz w:val="28"/>
          <w:szCs w:val="28"/>
        </w:rPr>
        <w:t>验收方式：</w:t>
      </w:r>
      <w:r>
        <w:rPr>
          <w:rFonts w:hint="eastAsia" w:ascii="微软雅黑 Light" w:hAnsi="微软雅黑 Light" w:eastAsia="微软雅黑 Light" w:cs="微软雅黑 Light"/>
          <w:sz w:val="28"/>
          <w:szCs w:val="28"/>
          <w:u w:val="single"/>
        </w:rPr>
        <w:t xml:space="preserve">                                </w:t>
      </w:r>
    </w:p>
    <w:p>
      <w:pPr>
        <w:numPr>
          <w:ilvl w:val="0"/>
          <w:numId w:val="7"/>
        </w:numPr>
        <w:spacing w:line="360" w:lineRule="auto"/>
        <w:ind w:firstLine="560" w:firstLineChars="200"/>
        <w:rPr>
          <w:rFonts w:hint="eastAsia"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验收标准：</w:t>
      </w:r>
    </w:p>
    <w:p>
      <w:pPr>
        <w:numPr>
          <w:ilvl w:val="0"/>
          <w:numId w:val="8"/>
        </w:numPr>
        <w:spacing w:line="360" w:lineRule="auto"/>
        <w:ind w:left="1265"/>
        <w:rPr>
          <w:rFonts w:hint="eastAsia"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参照本合同第二条约定</w:t>
      </w:r>
    </w:p>
    <w:p>
      <w:pPr>
        <w:numPr>
          <w:ilvl w:val="0"/>
          <w:numId w:val="8"/>
        </w:numPr>
        <w:spacing w:line="360" w:lineRule="auto"/>
        <w:ind w:left="1265"/>
        <w:rPr>
          <w:rFonts w:hint="eastAsia"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产品规格、型号符合</w:t>
      </w:r>
      <w:r>
        <w:rPr>
          <w:rFonts w:hint="eastAsia" w:ascii="微软雅黑 Light" w:hAnsi="微软雅黑 Light" w:eastAsia="微软雅黑 Light" w:cs="微软雅黑 Light"/>
          <w:sz w:val="28"/>
          <w:szCs w:val="28"/>
          <w:u w:val="single"/>
        </w:rPr>
        <w:t xml:space="preserve">              </w:t>
      </w:r>
      <w:r>
        <w:rPr>
          <w:rFonts w:hint="eastAsia" w:ascii="微软雅黑 Light" w:hAnsi="微软雅黑 Light" w:eastAsia="微软雅黑 Light" w:cs="微软雅黑 Light"/>
          <w:sz w:val="28"/>
          <w:szCs w:val="28"/>
        </w:rPr>
        <w:t>要求；</w:t>
      </w:r>
    </w:p>
    <w:p>
      <w:pPr>
        <w:numPr>
          <w:ilvl w:val="0"/>
          <w:numId w:val="8"/>
        </w:numPr>
        <w:spacing w:line="360" w:lineRule="auto"/>
        <w:ind w:left="1265"/>
        <w:rPr>
          <w:rFonts w:hint="eastAsia"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产品外观、几何尺寸须符合</w:t>
      </w:r>
      <w:r>
        <w:rPr>
          <w:rFonts w:hint="eastAsia" w:ascii="微软雅黑 Light" w:hAnsi="微软雅黑 Light" w:eastAsia="微软雅黑 Light" w:cs="微软雅黑 Light"/>
          <w:sz w:val="28"/>
          <w:szCs w:val="28"/>
          <w:u w:val="single"/>
        </w:rPr>
        <w:t xml:space="preserve">             </w:t>
      </w:r>
      <w:r>
        <w:rPr>
          <w:rFonts w:hint="eastAsia" w:ascii="微软雅黑 Light" w:hAnsi="微软雅黑 Light" w:eastAsia="微软雅黑 Light" w:cs="微软雅黑 Light"/>
          <w:sz w:val="28"/>
          <w:szCs w:val="28"/>
        </w:rPr>
        <w:t>要求；</w:t>
      </w:r>
    </w:p>
    <w:p>
      <w:pPr>
        <w:numPr>
          <w:ilvl w:val="0"/>
          <w:numId w:val="8"/>
        </w:numPr>
        <w:spacing w:line="360" w:lineRule="auto"/>
        <w:ind w:left="1265"/>
        <w:rPr>
          <w:rFonts w:hint="eastAsia"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提供产品合格证书、检验报告、质量证明文件等相关文件。</w:t>
      </w:r>
    </w:p>
    <w:p>
      <w:pPr>
        <w:spacing w:line="360" w:lineRule="auto"/>
        <w:rPr>
          <w:rFonts w:hint="eastAsia" w:ascii="微软雅黑 Light" w:hAnsi="微软雅黑 Light" w:eastAsia="微软雅黑 Light" w:cs="微软雅黑 Light"/>
          <w:b/>
          <w:bCs/>
          <w:sz w:val="28"/>
          <w:szCs w:val="28"/>
        </w:rPr>
      </w:pPr>
      <w:r>
        <w:rPr>
          <w:rFonts w:hint="eastAsia" w:ascii="微软雅黑 Light" w:hAnsi="微软雅黑 Light" w:eastAsia="微软雅黑 Light" w:cs="微软雅黑 Light"/>
          <w:b/>
          <w:bCs/>
          <w:sz w:val="28"/>
          <w:szCs w:val="28"/>
        </w:rPr>
        <w:t>八、付款方式、时间、结算、发票</w:t>
      </w:r>
    </w:p>
    <w:p>
      <w:pPr>
        <w:numPr>
          <w:ilvl w:val="0"/>
          <w:numId w:val="9"/>
        </w:numPr>
        <w:spacing w:line="360" w:lineRule="auto"/>
        <w:ind w:left="845"/>
        <w:rPr>
          <w:rFonts w:hint="eastAsia"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货款支付方式：</w:t>
      </w:r>
      <w:r>
        <w:rPr>
          <w:rFonts w:hint="eastAsia" w:ascii="微软雅黑 Light" w:hAnsi="微软雅黑 Light" w:eastAsia="微软雅黑 Light" w:cs="微软雅黑 Light"/>
          <w:sz w:val="28"/>
          <w:szCs w:val="28"/>
          <w:u w:val="single"/>
        </w:rPr>
        <w:t xml:space="preserve">               </w:t>
      </w:r>
      <w:r>
        <w:rPr>
          <w:rFonts w:hint="eastAsia" w:ascii="微软雅黑 Light" w:hAnsi="微软雅黑 Light" w:eastAsia="微软雅黑 Light" w:cs="微软雅黑 Light"/>
          <w:sz w:val="28"/>
          <w:szCs w:val="28"/>
        </w:rPr>
        <w:t>。</w:t>
      </w:r>
    </w:p>
    <w:p>
      <w:pPr>
        <w:spacing w:line="360" w:lineRule="auto"/>
        <w:ind w:left="420" w:firstLine="560" w:firstLineChars="200"/>
        <w:rPr>
          <w:rFonts w:hint="eastAsia"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当期应付货款的</w:t>
      </w:r>
      <w:r>
        <w:rPr>
          <w:rFonts w:hint="eastAsia" w:ascii="微软雅黑 Light" w:hAnsi="微软雅黑 Light" w:eastAsia="微软雅黑 Light" w:cs="微软雅黑 Light"/>
          <w:sz w:val="28"/>
          <w:szCs w:val="28"/>
          <w:u w:val="single"/>
        </w:rPr>
        <w:t xml:space="preserve">    </w:t>
      </w:r>
      <w:r>
        <w:rPr>
          <w:rFonts w:hint="eastAsia" w:ascii="微软雅黑 Light" w:hAnsi="微软雅黑 Light" w:eastAsia="微软雅黑 Light" w:cs="微软雅黑 Light"/>
          <w:sz w:val="28"/>
          <w:szCs w:val="28"/>
        </w:rPr>
        <w:t>%作为质量保证金。</w:t>
      </w:r>
    </w:p>
    <w:p>
      <w:pPr>
        <w:numPr>
          <w:ilvl w:val="0"/>
          <w:numId w:val="9"/>
        </w:numPr>
        <w:spacing w:line="360" w:lineRule="auto"/>
        <w:ind w:left="845"/>
        <w:rPr>
          <w:rFonts w:hint="eastAsia"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货款支付时间：</w:t>
      </w:r>
      <w:r>
        <w:rPr>
          <w:rFonts w:hint="eastAsia" w:ascii="微软雅黑 Light" w:hAnsi="微软雅黑 Light" w:eastAsia="微软雅黑 Light" w:cs="微软雅黑 Light"/>
          <w:sz w:val="28"/>
          <w:szCs w:val="28"/>
          <w:u w:val="single"/>
        </w:rPr>
        <w:t xml:space="preserve">                            </w:t>
      </w:r>
      <w:r>
        <w:rPr>
          <w:rFonts w:hint="eastAsia" w:ascii="微软雅黑 Light" w:hAnsi="微软雅黑 Light" w:eastAsia="微软雅黑 Light" w:cs="微软雅黑 Light"/>
          <w:sz w:val="28"/>
          <w:szCs w:val="28"/>
        </w:rPr>
        <w:t xml:space="preserve"> 。 </w:t>
      </w:r>
    </w:p>
    <w:p>
      <w:pPr>
        <w:numPr>
          <w:ilvl w:val="0"/>
          <w:numId w:val="9"/>
        </w:numPr>
        <w:spacing w:line="360" w:lineRule="auto"/>
        <w:ind w:left="845"/>
        <w:rPr>
          <w:rFonts w:hint="eastAsia"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质量保证金支付时间</w:t>
      </w:r>
      <w:r>
        <w:rPr>
          <w:rFonts w:hint="eastAsia" w:ascii="微软雅黑 Light" w:hAnsi="微软雅黑 Light" w:eastAsia="微软雅黑 Light" w:cs="微软雅黑 Light"/>
          <w:sz w:val="28"/>
          <w:szCs w:val="28"/>
          <w:u w:val="single"/>
        </w:rPr>
        <w:t xml:space="preserve">               </w:t>
      </w:r>
      <w:r>
        <w:rPr>
          <w:rFonts w:hint="eastAsia" w:ascii="微软雅黑 Light" w:hAnsi="微软雅黑 Light" w:eastAsia="微软雅黑 Light" w:cs="微软雅黑 Light"/>
          <w:sz w:val="28"/>
          <w:szCs w:val="28"/>
        </w:rPr>
        <w:t>，质量保证金支付后乙方对其所提供的货物、服务质量仍承担责任。</w:t>
      </w:r>
      <w:r>
        <w:rPr>
          <w:rFonts w:hint="eastAsia" w:ascii="微软雅黑 Light" w:hAnsi="微软雅黑 Light" w:eastAsia="微软雅黑 Light" w:cs="微软雅黑 Light"/>
          <w:color w:val="FF0000"/>
          <w:sz w:val="28"/>
          <w:szCs w:val="28"/>
        </w:rPr>
        <w:t>【8.3】</w:t>
      </w:r>
    </w:p>
    <w:p>
      <w:pPr>
        <w:numPr>
          <w:ilvl w:val="0"/>
          <w:numId w:val="9"/>
        </w:numPr>
        <w:spacing w:line="360" w:lineRule="auto"/>
        <w:ind w:left="845"/>
        <w:rPr>
          <w:rFonts w:hint="eastAsia" w:ascii="微软雅黑 Light" w:hAnsi="微软雅黑 Light" w:eastAsia="微软雅黑 Light" w:cs="微软雅黑 Light"/>
          <w:color w:val="FF6600"/>
          <w:sz w:val="28"/>
          <w:szCs w:val="28"/>
        </w:rPr>
      </w:pPr>
      <w:r>
        <w:rPr>
          <w:rFonts w:hint="eastAsia" w:ascii="微软雅黑 Light" w:hAnsi="微软雅黑 Light" w:eastAsia="微软雅黑 Light" w:cs="微软雅黑 Light"/>
          <w:sz w:val="28"/>
          <w:szCs w:val="28"/>
        </w:rPr>
        <w:t>发票：</w:t>
      </w:r>
      <w:r>
        <w:rPr>
          <w:rFonts w:hint="eastAsia" w:ascii="微软雅黑 Light" w:hAnsi="微软雅黑 Light" w:eastAsia="微软雅黑 Light" w:cs="微软雅黑 Light"/>
          <w:sz w:val="28"/>
          <w:szCs w:val="28"/>
          <w:u w:val="single"/>
        </w:rPr>
        <w:t xml:space="preserve">                                </w:t>
      </w:r>
      <w:r>
        <w:rPr>
          <w:rFonts w:hint="eastAsia" w:ascii="微软雅黑 Light" w:hAnsi="微软雅黑 Light" w:eastAsia="微软雅黑 Light" w:cs="微软雅黑 Light"/>
          <w:sz w:val="28"/>
          <w:szCs w:val="28"/>
        </w:rPr>
        <w:t>，发票应当经过税务验证。</w:t>
      </w:r>
    </w:p>
    <w:p>
      <w:pPr>
        <w:spacing w:line="360" w:lineRule="auto"/>
        <w:rPr>
          <w:rFonts w:hint="eastAsia" w:ascii="微软雅黑 Light" w:hAnsi="微软雅黑 Light" w:eastAsia="微软雅黑 Light" w:cs="微软雅黑 Light"/>
          <w:b/>
          <w:bCs/>
          <w:sz w:val="28"/>
          <w:szCs w:val="28"/>
        </w:rPr>
      </w:pPr>
      <w:r>
        <w:rPr>
          <w:rFonts w:hint="eastAsia" w:ascii="微软雅黑 Light" w:hAnsi="微软雅黑 Light" w:eastAsia="微软雅黑 Light" w:cs="微软雅黑 Light"/>
          <w:b/>
          <w:bCs/>
          <w:sz w:val="28"/>
          <w:szCs w:val="28"/>
        </w:rPr>
        <w:t>九、合同变更或解除</w:t>
      </w:r>
    </w:p>
    <w:p>
      <w:pPr>
        <w:spacing w:line="360" w:lineRule="auto"/>
        <w:ind w:firstLine="498" w:firstLineChars="178"/>
        <w:rPr>
          <w:rFonts w:hint="eastAsia"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本合同一经签订，甲乙双方不得随意变更或解除。确因特殊情况需要变更或解除的，变更或解除提出方需出具书面信函，征得对方同意后方可解除或变更合同。</w:t>
      </w:r>
    </w:p>
    <w:p>
      <w:pPr>
        <w:spacing w:line="360" w:lineRule="auto"/>
        <w:rPr>
          <w:rFonts w:hint="eastAsia" w:ascii="微软雅黑 Light" w:hAnsi="微软雅黑 Light" w:eastAsia="微软雅黑 Light" w:cs="微软雅黑 Light"/>
          <w:b/>
          <w:bCs/>
          <w:sz w:val="28"/>
          <w:szCs w:val="28"/>
        </w:rPr>
      </w:pPr>
      <w:r>
        <w:rPr>
          <w:rFonts w:hint="eastAsia" w:ascii="微软雅黑 Light" w:hAnsi="微软雅黑 Light" w:eastAsia="微软雅黑 Light" w:cs="微软雅黑 Light"/>
          <w:b/>
          <w:bCs/>
          <w:sz w:val="28"/>
          <w:szCs w:val="28"/>
        </w:rPr>
        <w:t>十、违约责任</w:t>
      </w:r>
    </w:p>
    <w:p>
      <w:pPr>
        <w:numPr>
          <w:ilvl w:val="0"/>
          <w:numId w:val="10"/>
        </w:numPr>
        <w:spacing w:line="360" w:lineRule="auto"/>
        <w:ind w:left="420" w:firstLine="0"/>
        <w:rPr>
          <w:rFonts w:hint="eastAsia"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乙方所交货物品种、型号、规格、花色、质量不符合合同规定的，如甲方同意利用，应按质论价；甲方不能利用的，应根据具体情况，由乙方负责包换或保修，并承担修理、调换或退货而支付的实际费用，并赔偿由此给甲方带来的损失。</w:t>
      </w:r>
    </w:p>
    <w:p>
      <w:pPr>
        <w:numPr>
          <w:ilvl w:val="0"/>
          <w:numId w:val="10"/>
        </w:numPr>
        <w:spacing w:line="360" w:lineRule="auto"/>
        <w:ind w:left="420" w:firstLine="0"/>
        <w:rPr>
          <w:rFonts w:hint="eastAsia"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乙方在未和甲方沟通的情况下提前送货的，甲方有权拒收，因此造成的损失由乙方自行承担。</w:t>
      </w:r>
    </w:p>
    <w:p>
      <w:pPr>
        <w:numPr>
          <w:ilvl w:val="0"/>
          <w:numId w:val="10"/>
        </w:numPr>
        <w:spacing w:line="360" w:lineRule="auto"/>
        <w:ind w:left="420" w:firstLine="0"/>
        <w:rPr>
          <w:rFonts w:hint="eastAsia"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乙方逾期交货的，应按照逾期交货金额每日万分之</w:t>
      </w:r>
      <w:r>
        <w:rPr>
          <w:rFonts w:hint="eastAsia" w:ascii="微软雅黑 Light" w:hAnsi="微软雅黑 Light" w:eastAsia="微软雅黑 Light" w:cs="微软雅黑 Light"/>
          <w:sz w:val="28"/>
          <w:szCs w:val="28"/>
          <w:u w:val="single"/>
        </w:rPr>
        <w:t xml:space="preserve">   </w:t>
      </w:r>
      <w:r>
        <w:rPr>
          <w:rFonts w:hint="eastAsia" w:ascii="微软雅黑 Light" w:hAnsi="微软雅黑 Light" w:eastAsia="微软雅黑 Light" w:cs="微软雅黑 Light"/>
          <w:sz w:val="28"/>
          <w:szCs w:val="28"/>
        </w:rPr>
        <w:t>计算，向甲方支付逾期交货的违约金，并赔偿甲方因此所遭受的损失。如逾期超过</w:t>
      </w:r>
      <w:r>
        <w:rPr>
          <w:rFonts w:hint="eastAsia" w:ascii="微软雅黑 Light" w:hAnsi="微软雅黑 Light" w:eastAsia="微软雅黑 Light" w:cs="微软雅黑 Light"/>
          <w:sz w:val="28"/>
          <w:szCs w:val="28"/>
          <w:u w:val="single"/>
        </w:rPr>
        <w:t xml:space="preserve">    </w:t>
      </w:r>
      <w:r>
        <w:rPr>
          <w:rFonts w:hint="eastAsia" w:ascii="微软雅黑 Light" w:hAnsi="微软雅黑 Light" w:eastAsia="微软雅黑 Light" w:cs="微软雅黑 Light"/>
          <w:sz w:val="28"/>
          <w:szCs w:val="28"/>
        </w:rPr>
        <w:t>日，逾期交货违约金按每日万分之</w:t>
      </w:r>
      <w:r>
        <w:rPr>
          <w:rFonts w:hint="eastAsia" w:ascii="微软雅黑 Light" w:hAnsi="微软雅黑 Light" w:eastAsia="微软雅黑 Light" w:cs="微软雅黑 Light"/>
          <w:sz w:val="28"/>
          <w:szCs w:val="28"/>
          <w:u w:val="single"/>
        </w:rPr>
        <w:t xml:space="preserve">    </w:t>
      </w:r>
      <w:r>
        <w:rPr>
          <w:rFonts w:hint="eastAsia" w:ascii="微软雅黑 Light" w:hAnsi="微软雅黑 Light" w:eastAsia="微软雅黑 Light" w:cs="微软雅黑 Light"/>
          <w:sz w:val="28"/>
          <w:szCs w:val="28"/>
        </w:rPr>
        <w:t>计算，甲方有权终止合同并可就遭受的损失向乙方索赔。</w:t>
      </w:r>
    </w:p>
    <w:p>
      <w:pPr>
        <w:numPr>
          <w:ilvl w:val="0"/>
          <w:numId w:val="10"/>
        </w:numPr>
        <w:spacing w:line="360" w:lineRule="auto"/>
        <w:ind w:left="420" w:firstLine="0"/>
        <w:rPr>
          <w:rFonts w:hint="eastAsia"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乙方延期交货期间，乙方除承担违约责任外，价格发生较大变化的，应当执行有利于甲方的价格。</w:t>
      </w:r>
    </w:p>
    <w:p>
      <w:pPr>
        <w:numPr>
          <w:ilvl w:val="0"/>
          <w:numId w:val="10"/>
        </w:numPr>
        <w:spacing w:line="360" w:lineRule="auto"/>
        <w:ind w:left="420" w:firstLine="0"/>
        <w:rPr>
          <w:rFonts w:hint="eastAsia"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其它：</w:t>
      </w:r>
      <w:r>
        <w:rPr>
          <w:rFonts w:hint="eastAsia" w:ascii="微软雅黑 Light" w:hAnsi="微软雅黑 Light" w:eastAsia="微软雅黑 Light" w:cs="微软雅黑 Light"/>
          <w:sz w:val="28"/>
          <w:szCs w:val="28"/>
          <w:u w:val="single"/>
        </w:rPr>
        <w:t xml:space="preserve">                                                 </w:t>
      </w:r>
      <w:r>
        <w:rPr>
          <w:rFonts w:hint="eastAsia" w:ascii="微软雅黑 Light" w:hAnsi="微软雅黑 Light" w:eastAsia="微软雅黑 Light" w:cs="微软雅黑 Light"/>
          <w:sz w:val="28"/>
          <w:szCs w:val="28"/>
        </w:rPr>
        <w:t xml:space="preserve">         </w:t>
      </w:r>
    </w:p>
    <w:p>
      <w:pPr>
        <w:spacing w:line="360" w:lineRule="auto"/>
        <w:rPr>
          <w:rFonts w:hint="eastAsia" w:ascii="微软雅黑 Light" w:hAnsi="微软雅黑 Light" w:eastAsia="微软雅黑 Light" w:cs="微软雅黑 Light"/>
          <w:b/>
          <w:bCs/>
          <w:sz w:val="28"/>
          <w:szCs w:val="28"/>
        </w:rPr>
      </w:pPr>
      <w:r>
        <w:rPr>
          <w:rFonts w:hint="eastAsia" w:ascii="微软雅黑 Light" w:hAnsi="微软雅黑 Light" w:eastAsia="微软雅黑 Light" w:cs="微软雅黑 Light"/>
          <w:b/>
          <w:bCs/>
          <w:sz w:val="28"/>
          <w:szCs w:val="28"/>
        </w:rPr>
        <w:t>十一、不可抗力</w:t>
      </w:r>
    </w:p>
    <w:p>
      <w:pPr>
        <w:spacing w:line="360" w:lineRule="auto"/>
        <w:ind w:firstLine="579" w:firstLineChars="207"/>
        <w:rPr>
          <w:rFonts w:hint="eastAsia"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如因不可抗力事件的发生导致合同无法履行时，遇不可抗力的一方应立即将事故情况书面告知另一方，并应在</w:t>
      </w:r>
      <w:r>
        <w:rPr>
          <w:rFonts w:hint="eastAsia" w:ascii="微软雅黑 Light" w:hAnsi="微软雅黑 Light" w:eastAsia="微软雅黑 Light" w:cs="微软雅黑 Light"/>
          <w:sz w:val="28"/>
          <w:szCs w:val="28"/>
          <w:u w:val="single"/>
        </w:rPr>
        <w:t xml:space="preserve">    </w:t>
      </w:r>
      <w:r>
        <w:rPr>
          <w:rFonts w:hint="eastAsia" w:ascii="微软雅黑 Light" w:hAnsi="微软雅黑 Light" w:eastAsia="微软雅黑 Light" w:cs="微软雅黑 Light"/>
          <w:sz w:val="28"/>
          <w:szCs w:val="28"/>
        </w:rPr>
        <w:t>日内，提供事故详情及合同不能履行或者需要延期履行的书面资料，甲、乙双方认可后协商终止合同或暂时延迟合同的履行。</w:t>
      </w:r>
    </w:p>
    <w:p>
      <w:pPr>
        <w:spacing w:line="360" w:lineRule="auto"/>
        <w:rPr>
          <w:rFonts w:hint="eastAsia" w:ascii="微软雅黑 Light" w:hAnsi="微软雅黑 Light" w:eastAsia="微软雅黑 Light" w:cs="微软雅黑 Light"/>
          <w:b/>
          <w:bCs/>
          <w:sz w:val="28"/>
          <w:szCs w:val="28"/>
        </w:rPr>
      </w:pPr>
      <w:r>
        <w:rPr>
          <w:rFonts w:hint="eastAsia" w:ascii="微软雅黑 Light" w:hAnsi="微软雅黑 Light" w:eastAsia="微软雅黑 Light" w:cs="微软雅黑 Light"/>
          <w:b/>
          <w:bCs/>
          <w:sz w:val="28"/>
          <w:szCs w:val="28"/>
        </w:rPr>
        <w:t>十二、争议解决</w:t>
      </w:r>
    </w:p>
    <w:p>
      <w:pPr>
        <w:spacing w:line="360" w:lineRule="auto"/>
        <w:ind w:firstLine="439" w:firstLineChars="157"/>
        <w:rPr>
          <w:rFonts w:hint="eastAsia"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争议解决方式：本合同项下发生的争议，双方应协商解决，解决不成的，可以采取以下第</w:t>
      </w:r>
      <w:r>
        <w:rPr>
          <w:rFonts w:hint="eastAsia" w:ascii="微软雅黑 Light" w:hAnsi="微软雅黑 Light" w:eastAsia="微软雅黑 Light" w:cs="微软雅黑 Light"/>
          <w:sz w:val="28"/>
          <w:szCs w:val="28"/>
          <w:u w:val="single"/>
        </w:rPr>
        <w:t xml:space="preserve">   </w:t>
      </w:r>
      <w:r>
        <w:rPr>
          <w:rFonts w:hint="eastAsia" w:ascii="微软雅黑 Light" w:hAnsi="微软雅黑 Light" w:eastAsia="微软雅黑 Light" w:cs="微软雅黑 Light"/>
          <w:sz w:val="28"/>
          <w:szCs w:val="28"/>
        </w:rPr>
        <w:t>种方式解决：</w:t>
      </w:r>
    </w:p>
    <w:p>
      <w:pPr>
        <w:numPr>
          <w:ilvl w:val="0"/>
          <w:numId w:val="11"/>
        </w:numPr>
        <w:autoSpaceDE w:val="0"/>
        <w:autoSpaceDN w:val="0"/>
        <w:spacing w:line="360" w:lineRule="auto"/>
        <w:ind w:left="845"/>
        <w:rPr>
          <w:rFonts w:hint="eastAsia"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向</w:t>
      </w:r>
      <w:r>
        <w:rPr>
          <w:rFonts w:hint="eastAsia" w:ascii="微软雅黑 Light" w:hAnsi="微软雅黑 Light" w:eastAsia="微软雅黑 Light" w:cs="微软雅黑 Light"/>
          <w:sz w:val="28"/>
          <w:szCs w:val="28"/>
          <w:u w:val="single"/>
        </w:rPr>
        <w:t xml:space="preserve">      </w:t>
      </w:r>
      <w:r>
        <w:rPr>
          <w:rFonts w:hint="eastAsia" w:ascii="微软雅黑 Light" w:hAnsi="微软雅黑 Light" w:eastAsia="微软雅黑 Light" w:cs="微软雅黑 Light"/>
          <w:sz w:val="28"/>
          <w:szCs w:val="28"/>
        </w:rPr>
        <w:t>仲裁委员会申请仲裁；</w:t>
      </w:r>
    </w:p>
    <w:p>
      <w:pPr>
        <w:numPr>
          <w:ilvl w:val="0"/>
          <w:numId w:val="11"/>
        </w:numPr>
        <w:autoSpaceDE w:val="0"/>
        <w:autoSpaceDN w:val="0"/>
        <w:spacing w:line="360" w:lineRule="auto"/>
        <w:ind w:left="845"/>
        <w:rPr>
          <w:rFonts w:hint="eastAsia" w:ascii="微软雅黑 Light" w:hAnsi="微软雅黑 Light" w:eastAsia="微软雅黑 Light" w:cs="微软雅黑 Light"/>
          <w:color w:val="FF6600"/>
          <w:sz w:val="28"/>
          <w:szCs w:val="28"/>
        </w:rPr>
      </w:pPr>
      <w:r>
        <w:rPr>
          <w:rFonts w:hint="eastAsia" w:ascii="微软雅黑 Light" w:hAnsi="微软雅黑 Light" w:eastAsia="微软雅黑 Light" w:cs="微软雅黑 Light"/>
          <w:sz w:val="28"/>
          <w:szCs w:val="28"/>
        </w:rPr>
        <w:t>向</w:t>
      </w:r>
      <w:r>
        <w:rPr>
          <w:rFonts w:hint="eastAsia" w:ascii="微软雅黑 Light" w:hAnsi="微软雅黑 Light" w:eastAsia="微软雅黑 Light" w:cs="微软雅黑 Light"/>
          <w:sz w:val="28"/>
          <w:szCs w:val="28"/>
          <w:u w:val="single"/>
        </w:rPr>
        <w:t xml:space="preserve">        </w:t>
      </w:r>
      <w:r>
        <w:rPr>
          <w:rFonts w:hint="eastAsia" w:ascii="微软雅黑 Light" w:hAnsi="微软雅黑 Light" w:eastAsia="微软雅黑 Light" w:cs="微软雅黑 Light"/>
          <w:sz w:val="28"/>
          <w:szCs w:val="28"/>
        </w:rPr>
        <w:t>所在地人民法院提起诉讼。</w:t>
      </w:r>
    </w:p>
    <w:p>
      <w:pPr>
        <w:spacing w:line="360" w:lineRule="auto"/>
        <w:rPr>
          <w:rFonts w:hint="eastAsia" w:ascii="微软雅黑 Light" w:hAnsi="微软雅黑 Light" w:eastAsia="微软雅黑 Light" w:cs="微软雅黑 Light"/>
          <w:b/>
          <w:bCs/>
          <w:sz w:val="28"/>
          <w:szCs w:val="28"/>
        </w:rPr>
      </w:pPr>
      <w:r>
        <w:rPr>
          <w:rFonts w:hint="eastAsia" w:ascii="微软雅黑 Light" w:hAnsi="微软雅黑 Light" w:eastAsia="微软雅黑 Light" w:cs="微软雅黑 Light"/>
          <w:b/>
          <w:bCs/>
          <w:sz w:val="28"/>
          <w:szCs w:val="28"/>
        </w:rPr>
        <w:t>十三、合同附件</w:t>
      </w:r>
    </w:p>
    <w:p>
      <w:pPr>
        <w:numPr>
          <w:ilvl w:val="0"/>
          <w:numId w:val="12"/>
        </w:numPr>
        <w:spacing w:line="360" w:lineRule="auto"/>
        <w:ind w:left="420" w:firstLine="0"/>
        <w:rPr>
          <w:rFonts w:hint="eastAsia"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本合同未尽事宜，双方可以达成书面补充协议。</w:t>
      </w:r>
    </w:p>
    <w:p>
      <w:pPr>
        <w:numPr>
          <w:ilvl w:val="0"/>
          <w:numId w:val="12"/>
        </w:numPr>
        <w:spacing w:line="360" w:lineRule="auto"/>
        <w:ind w:left="420" w:firstLine="0"/>
        <w:rPr>
          <w:rFonts w:hint="eastAsia"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本合同的附件和补充协议均为本合同不可分割的组成部分，与本合同具有同等的法律效力。</w:t>
      </w:r>
    </w:p>
    <w:p>
      <w:pPr>
        <w:spacing w:line="360" w:lineRule="auto"/>
        <w:rPr>
          <w:rFonts w:hint="eastAsia" w:ascii="微软雅黑 Light" w:hAnsi="微软雅黑 Light" w:eastAsia="微软雅黑 Light" w:cs="微软雅黑 Light"/>
          <w:b/>
          <w:bCs/>
          <w:sz w:val="28"/>
          <w:szCs w:val="28"/>
        </w:rPr>
      </w:pPr>
      <w:r>
        <w:rPr>
          <w:rFonts w:hint="eastAsia" w:ascii="微软雅黑 Light" w:hAnsi="微软雅黑 Light" w:eastAsia="微软雅黑 Light" w:cs="微软雅黑 Light"/>
          <w:b/>
          <w:bCs/>
          <w:sz w:val="28"/>
          <w:szCs w:val="28"/>
        </w:rPr>
        <w:t>十四、其它约定</w:t>
      </w:r>
    </w:p>
    <w:p>
      <w:pPr>
        <w:numPr>
          <w:ilvl w:val="0"/>
          <w:numId w:val="13"/>
        </w:numPr>
        <w:spacing w:line="360" w:lineRule="auto"/>
        <w:ind w:left="845"/>
        <w:rPr>
          <w:rFonts w:hint="eastAsia"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双方来往函件，按照合同规定的地址或传真号码以书面报告方式送达对方。如一方地址、电话、传真号码有变更，应在变更后的</w:t>
      </w:r>
      <w:r>
        <w:rPr>
          <w:rFonts w:hint="eastAsia" w:ascii="微软雅黑 Light" w:hAnsi="微软雅黑 Light" w:eastAsia="微软雅黑 Light" w:cs="微软雅黑 Light"/>
          <w:sz w:val="28"/>
          <w:szCs w:val="28"/>
          <w:u w:val="single"/>
        </w:rPr>
        <w:t xml:space="preserve">   </w:t>
      </w:r>
      <w:r>
        <w:rPr>
          <w:rFonts w:hint="eastAsia" w:ascii="微软雅黑 Light" w:hAnsi="微软雅黑 Light" w:eastAsia="微软雅黑 Light" w:cs="微软雅黑 Light"/>
          <w:sz w:val="28"/>
          <w:szCs w:val="28"/>
        </w:rPr>
        <w:t>日内书面通知对方，否则，应承担相应责任。</w:t>
      </w:r>
    </w:p>
    <w:p>
      <w:pPr>
        <w:numPr>
          <w:ilvl w:val="0"/>
          <w:numId w:val="13"/>
        </w:numPr>
        <w:spacing w:line="360" w:lineRule="auto"/>
        <w:ind w:left="845"/>
        <w:rPr>
          <w:rFonts w:hint="eastAsia"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本合同一式</w:t>
      </w:r>
      <w:r>
        <w:rPr>
          <w:rFonts w:hint="eastAsia" w:ascii="微软雅黑 Light" w:hAnsi="微软雅黑 Light" w:eastAsia="微软雅黑 Light" w:cs="微软雅黑 Light"/>
          <w:sz w:val="28"/>
          <w:szCs w:val="28"/>
          <w:u w:val="single"/>
        </w:rPr>
        <w:t xml:space="preserve">   </w:t>
      </w:r>
      <w:r>
        <w:rPr>
          <w:rFonts w:hint="eastAsia" w:ascii="微软雅黑 Light" w:hAnsi="微软雅黑 Light" w:eastAsia="微软雅黑 Light" w:cs="微软雅黑 Light"/>
          <w:sz w:val="28"/>
          <w:szCs w:val="28"/>
        </w:rPr>
        <w:t>份，甲乙双方各执</w:t>
      </w:r>
      <w:r>
        <w:rPr>
          <w:rFonts w:hint="eastAsia" w:ascii="微软雅黑 Light" w:hAnsi="微软雅黑 Light" w:eastAsia="微软雅黑 Light" w:cs="微软雅黑 Light"/>
          <w:sz w:val="28"/>
          <w:szCs w:val="28"/>
          <w:u w:val="single"/>
        </w:rPr>
        <w:t xml:space="preserve">    </w:t>
      </w:r>
      <w:r>
        <w:rPr>
          <w:rFonts w:hint="eastAsia" w:ascii="微软雅黑 Light" w:hAnsi="微软雅黑 Light" w:eastAsia="微软雅黑 Light" w:cs="微软雅黑 Light"/>
          <w:sz w:val="28"/>
          <w:szCs w:val="28"/>
        </w:rPr>
        <w:t>份，具有同等法律效力。</w:t>
      </w:r>
    </w:p>
    <w:p>
      <w:pPr>
        <w:numPr>
          <w:ilvl w:val="0"/>
          <w:numId w:val="13"/>
        </w:numPr>
        <w:spacing w:line="360" w:lineRule="auto"/>
        <w:ind w:left="845"/>
        <w:rPr>
          <w:rFonts w:hint="eastAsia"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本合同自甲、乙双方签字盖章之日起生效。双方签字盖章的传真件有效。</w:t>
      </w:r>
    </w:p>
    <w:p>
      <w:pPr>
        <w:spacing w:line="360" w:lineRule="auto"/>
        <w:ind w:left="420"/>
        <w:rPr>
          <w:rFonts w:hint="eastAsia"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（以下无正文）</w:t>
      </w:r>
    </w:p>
    <w:p>
      <w:pPr>
        <w:spacing w:line="360" w:lineRule="auto"/>
        <w:ind w:firstLine="540"/>
        <w:rPr>
          <w:rFonts w:hint="eastAsia" w:ascii="微软雅黑 Light" w:hAnsi="微软雅黑 Light" w:eastAsia="微软雅黑 Light" w:cs="微软雅黑 Light"/>
          <w:sz w:val="28"/>
          <w:szCs w:val="28"/>
        </w:rPr>
      </w:pPr>
    </w:p>
    <w:p>
      <w:pPr>
        <w:spacing w:line="360" w:lineRule="auto"/>
        <w:rPr>
          <w:rFonts w:hint="eastAsia"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甲方（章）                            乙方：（章）</w:t>
      </w:r>
    </w:p>
    <w:p>
      <w:pPr>
        <w:spacing w:line="360" w:lineRule="auto"/>
        <w:rPr>
          <w:rFonts w:hint="eastAsia"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住所：                                住所：</w:t>
      </w:r>
    </w:p>
    <w:p>
      <w:pPr>
        <w:spacing w:line="360" w:lineRule="auto"/>
        <w:rPr>
          <w:rFonts w:hint="eastAsia"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 xml:space="preserve">法定代表人（签名）：                   法定代表人（签名）： </w:t>
      </w:r>
    </w:p>
    <w:p>
      <w:pPr>
        <w:spacing w:line="360" w:lineRule="auto"/>
        <w:rPr>
          <w:rFonts w:hint="eastAsia"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委托代理人（签名）：                   委托代理人（签名）：</w:t>
      </w:r>
    </w:p>
    <w:p>
      <w:pPr>
        <w:spacing w:line="360" w:lineRule="auto"/>
        <w:rPr>
          <w:rFonts w:hint="eastAsia"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电话：                                电话：</w:t>
      </w:r>
    </w:p>
    <w:p>
      <w:pPr>
        <w:spacing w:line="360" w:lineRule="auto"/>
        <w:rPr>
          <w:rFonts w:hint="eastAsia"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 xml:space="preserve">传真：                                传真： </w:t>
      </w:r>
    </w:p>
    <w:p>
      <w:pPr>
        <w:spacing w:line="360" w:lineRule="auto"/>
        <w:rPr>
          <w:rFonts w:hint="eastAsia"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开户银行：                            开户银行：</w:t>
      </w:r>
    </w:p>
    <w:p>
      <w:pPr>
        <w:spacing w:line="360" w:lineRule="auto"/>
        <w:rPr>
          <w:rFonts w:hint="eastAsia"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账号：                                账号：</w:t>
      </w:r>
    </w:p>
    <w:sectPr>
      <w:headerReference r:id="rId3" w:type="default"/>
      <w:footerReference r:id="rId4" w:type="default"/>
      <w:pgSz w:w="11906" w:h="16838"/>
      <w:pgMar w:top="1440" w:right="1080" w:bottom="1440" w:left="10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Arial Unicode MS">
    <w:altName w:val="Arial"/>
    <w:panose1 w:val="020B0604020202020204"/>
    <w:charset w:val="00"/>
    <w:family w:val="roman"/>
    <w:pitch w:val="default"/>
    <w:sig w:usb0="00000000" w:usb1="00000000" w:usb2="00000000" w:usb3="00000000" w:csb0="00000001" w:csb1="00000000"/>
  </w:font>
  <w:font w:name="华文楷体">
    <w:altName w:val="宋体"/>
    <w:panose1 w:val="02010600040101010101"/>
    <w:charset w:val="86"/>
    <w:family w:val="auto"/>
    <w:pitch w:val="default"/>
    <w:sig w:usb0="00000000" w:usb1="00000000" w:usb2="00000010" w:usb3="00000000" w:csb0="0004009F" w:csb1="00000000"/>
  </w:font>
  <w:font w:name="微软雅黑 Light">
    <w:altName w:val="黑体"/>
    <w:panose1 w:val="020B0502040204020203"/>
    <w:charset w:val="86"/>
    <w:family w:val="swiss"/>
    <w:pitch w:val="default"/>
    <w:sig w:usb0="00000000" w:usb1="0000000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left="7920" w:hanging="7920" w:hangingChars="4400"/>
      <w:jc w:val="left"/>
    </w:pPr>
    <w:r>
      <w:rPr>
        <w:rFonts w:hint="eastAsia" w:ascii="微软雅黑 Light" w:hAnsi="微软雅黑 Light" w:eastAsia="微软雅黑 Light" w:cs="微软雅黑 Light"/>
      </w:rPr>
      <w:t xml:space="preserve">                                                            </w:t>
    </w:r>
  </w:p>
  <w:p>
    <w:pPr>
      <w:pStyle w:val="3"/>
    </w:pPr>
    <w:r>
      <mc:AlternateContent>
        <mc:Choice Requires="wps">
          <w:drawing>
            <wp:anchor distT="0" distB="0" distL="114300" distR="114300" simplePos="0" relativeHeight="251658240" behindDoc="0" locked="0" layoutInCell="1" allowOverlap="1">
              <wp:simplePos x="0" y="0"/>
              <wp:positionH relativeFrom="margin">
                <wp:posOffset>2545080</wp:posOffset>
              </wp:positionH>
              <wp:positionV relativeFrom="paragraph">
                <wp:posOffset>29845</wp:posOffset>
              </wp:positionV>
              <wp:extent cx="857885" cy="147955"/>
              <wp:effectExtent l="1905" t="1270" r="0" b="0"/>
              <wp:wrapNone/>
              <wp:docPr id="1" name="文本框 2"/>
              <wp:cNvGraphicFramePr/>
              <a:graphic xmlns:a="http://schemas.openxmlformats.org/drawingml/2006/main">
                <a:graphicData uri="http://schemas.microsoft.com/office/word/2010/wordprocessingShape">
                  <wps:wsp>
                    <wps:cNvSpPr txBox="1">
                      <a:spLocks noChangeArrowheads="1"/>
                    </wps:cNvSpPr>
                    <wps:spPr bwMode="auto">
                      <a:xfrm>
                        <a:off x="0" y="0"/>
                        <a:ext cx="857885" cy="147955"/>
                      </a:xfrm>
                      <a:prstGeom prst="rect">
                        <a:avLst/>
                      </a:prstGeom>
                      <a:noFill/>
                      <a:ln>
                        <a:noFill/>
                      </a:ln>
                    </wps:spPr>
                    <wps:txbx>
                      <w:txbxContent>
                        <w:p>
                          <w:pPr>
                            <w:pStyle w:val="3"/>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rPr>
                              <w:rFonts w:hint="eastAsia"/>
                            </w:rPr>
                            <w:t>6</w:t>
                          </w:r>
                          <w:r>
                            <w:rPr>
                              <w:rFonts w:hint="eastAsia"/>
                            </w:rPr>
                            <w:fldChar w:fldCharType="end"/>
                          </w:r>
                          <w:r>
                            <w:rPr>
                              <w:rFonts w:hint="eastAsia"/>
                            </w:rPr>
                            <w:t xml:space="preserve"> 页</w:t>
                          </w:r>
                        </w:p>
                      </w:txbxContent>
                    </wps:txbx>
                    <wps:bodyPr rot="0" vert="horz" wrap="none" lIns="0" tIns="0" rIns="0" bIns="0" anchor="t" anchorCtr="0" upright="1">
                      <a:spAutoFit/>
                    </wps:bodyPr>
                  </wps:wsp>
                </a:graphicData>
              </a:graphic>
            </wp:anchor>
          </w:drawing>
        </mc:Choice>
        <mc:Fallback>
          <w:pict>
            <v:shape id="文本框 2" o:spid="_x0000_s1026" o:spt="202" type="#_x0000_t202" style="position:absolute;left:0pt;margin-left:200.4pt;margin-top:2.35pt;height:11.65pt;width:67.55pt;mso-position-horizontal-relative:margin;mso-wrap-style:none;z-index:251658240;mso-width-relative:page;mso-height-relative:page;" filled="f" stroked="f" coordsize="21600,21600" o:gfxdata="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mhmnm9UAAAAIAQAADwAAAAAAAAABACAAAAAiAAAAZHJzL2Rvd25yZXYueG1sUEsBAhQAFAAAAAgA&#10;h07iQFbRsTHvAQAAtAMAAA4AAAAAAAAAAQAgAAAAJAEAAGRycy9lMm9Eb2MueG1sUEsFBgAAAAAG&#10;AAYAWQEAAIUFAAAAAA==&#10;">
              <v:fill on="f" focussize="0,0"/>
              <v:stroke on="f"/>
              <v:imagedata o:title=""/>
              <o:lock v:ext="edit" aspectratio="f"/>
              <v:textbox inset="0mm,0mm,0mm,0mm" style="mso-fit-shape-to-text:t;">
                <w:txbxContent>
                  <w:p>
                    <w:pPr>
                      <w:pStyle w:val="3"/>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rPr>
                        <w:rFonts w:hint="eastAsia"/>
                      </w:rPr>
                      <w:t>6</w:t>
                    </w:r>
                    <w:r>
                      <w:rPr>
                        <w:rFonts w:hint="eastAsia"/>
                      </w:rPr>
                      <w:fldChar w:fldCharType="end"/>
                    </w:r>
                    <w:r>
                      <w:rPr>
                        <w:rFonts w:hint="eastAsia"/>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left"/>
      <w:rPr>
        <w:rFonts w:ascii="微软雅黑 Light" w:hAnsi="微软雅黑 Light" w:eastAsia="微软雅黑 Light" w:cs="微软雅黑 Light"/>
      </w:rPr>
    </w:pPr>
    <w:r>
      <w:rPr>
        <w:rFonts w:hint="eastAsia" w:ascii="微软雅黑 Light" w:hAnsi="微软雅黑 Light" w:eastAsia="微软雅黑 Light" w:cs="微软雅黑 Light"/>
      </w:rPr>
      <w:t xml:space="preserve">                                                        </w:t>
    </w:r>
  </w:p>
  <w:p>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4074D86"/>
    <w:multiLevelType w:val="singleLevel"/>
    <w:tmpl w:val="94074D86"/>
    <w:lvl w:ilvl="0" w:tentative="0">
      <w:start w:val="1"/>
      <w:numFmt w:val="decimal"/>
      <w:lvlText w:val="%1."/>
      <w:lvlJc w:val="left"/>
      <w:pPr>
        <w:ind w:left="425" w:hanging="425"/>
      </w:pPr>
      <w:rPr>
        <w:rFonts w:hint="default"/>
      </w:rPr>
    </w:lvl>
  </w:abstractNum>
  <w:abstractNum w:abstractNumId="1">
    <w:nsid w:val="ABECADBA"/>
    <w:multiLevelType w:val="singleLevel"/>
    <w:tmpl w:val="ABECADBA"/>
    <w:lvl w:ilvl="0" w:tentative="0">
      <w:start w:val="6"/>
      <w:numFmt w:val="chineseCounting"/>
      <w:suff w:val="nothing"/>
      <w:lvlText w:val="%1、"/>
      <w:lvlJc w:val="left"/>
      <w:rPr>
        <w:rFonts w:hint="eastAsia"/>
      </w:rPr>
    </w:lvl>
  </w:abstractNum>
  <w:abstractNum w:abstractNumId="2">
    <w:nsid w:val="B4A07457"/>
    <w:multiLevelType w:val="singleLevel"/>
    <w:tmpl w:val="B4A07457"/>
    <w:lvl w:ilvl="0" w:tentative="0">
      <w:start w:val="1"/>
      <w:numFmt w:val="decimal"/>
      <w:lvlText w:val="%1."/>
      <w:lvlJc w:val="left"/>
      <w:pPr>
        <w:ind w:left="425" w:hanging="425"/>
      </w:pPr>
      <w:rPr>
        <w:rFonts w:hint="default"/>
      </w:rPr>
    </w:lvl>
  </w:abstractNum>
  <w:abstractNum w:abstractNumId="3">
    <w:nsid w:val="D03DB0F5"/>
    <w:multiLevelType w:val="singleLevel"/>
    <w:tmpl w:val="D03DB0F5"/>
    <w:lvl w:ilvl="0" w:tentative="0">
      <w:start w:val="1"/>
      <w:numFmt w:val="decimal"/>
      <w:suff w:val="nothing"/>
      <w:lvlText w:val="%1．"/>
      <w:lvlJc w:val="left"/>
      <w:pPr>
        <w:ind w:left="0" w:firstLine="400"/>
      </w:pPr>
      <w:rPr>
        <w:rFonts w:hint="default"/>
      </w:rPr>
    </w:lvl>
  </w:abstractNum>
  <w:abstractNum w:abstractNumId="4">
    <w:nsid w:val="D2AD3B7D"/>
    <w:multiLevelType w:val="singleLevel"/>
    <w:tmpl w:val="D2AD3B7D"/>
    <w:lvl w:ilvl="0" w:tentative="0">
      <w:start w:val="1"/>
      <w:numFmt w:val="decimal"/>
      <w:suff w:val="nothing"/>
      <w:lvlText w:val="%1．"/>
      <w:lvlJc w:val="left"/>
      <w:pPr>
        <w:ind w:left="0" w:firstLine="400"/>
      </w:pPr>
      <w:rPr>
        <w:rFonts w:hint="default"/>
      </w:rPr>
    </w:lvl>
  </w:abstractNum>
  <w:abstractNum w:abstractNumId="5">
    <w:nsid w:val="F05DF378"/>
    <w:multiLevelType w:val="singleLevel"/>
    <w:tmpl w:val="F05DF378"/>
    <w:lvl w:ilvl="0" w:tentative="0">
      <w:start w:val="1"/>
      <w:numFmt w:val="decimal"/>
      <w:lvlText w:val="%1."/>
      <w:lvlJc w:val="left"/>
      <w:pPr>
        <w:ind w:left="425" w:hanging="425"/>
      </w:pPr>
      <w:rPr>
        <w:rFonts w:hint="default"/>
      </w:rPr>
    </w:lvl>
  </w:abstractNum>
  <w:abstractNum w:abstractNumId="6">
    <w:nsid w:val="F109981B"/>
    <w:multiLevelType w:val="singleLevel"/>
    <w:tmpl w:val="F109981B"/>
    <w:lvl w:ilvl="0" w:tentative="0">
      <w:start w:val="1"/>
      <w:numFmt w:val="decimal"/>
      <w:lvlText w:val="%1."/>
      <w:lvlJc w:val="left"/>
      <w:pPr>
        <w:ind w:left="425" w:hanging="425"/>
      </w:pPr>
      <w:rPr>
        <w:rFonts w:hint="default"/>
      </w:rPr>
    </w:lvl>
  </w:abstractNum>
  <w:abstractNum w:abstractNumId="7">
    <w:nsid w:val="0A7091A4"/>
    <w:multiLevelType w:val="singleLevel"/>
    <w:tmpl w:val="0A7091A4"/>
    <w:lvl w:ilvl="0" w:tentative="0">
      <w:start w:val="1"/>
      <w:numFmt w:val="decimal"/>
      <w:suff w:val="nothing"/>
      <w:lvlText w:val="%1．"/>
      <w:lvlJc w:val="left"/>
      <w:pPr>
        <w:ind w:left="0" w:firstLine="400"/>
      </w:pPr>
      <w:rPr>
        <w:rFonts w:hint="default"/>
      </w:rPr>
    </w:lvl>
  </w:abstractNum>
  <w:abstractNum w:abstractNumId="8">
    <w:nsid w:val="1A70AC91"/>
    <w:multiLevelType w:val="singleLevel"/>
    <w:tmpl w:val="1A70AC91"/>
    <w:lvl w:ilvl="0" w:tentative="0">
      <w:start w:val="1"/>
      <w:numFmt w:val="decimal"/>
      <w:lvlText w:val="(%1)"/>
      <w:lvlJc w:val="left"/>
      <w:pPr>
        <w:ind w:left="425" w:hanging="425"/>
      </w:pPr>
      <w:rPr>
        <w:rFonts w:hint="default"/>
      </w:rPr>
    </w:lvl>
  </w:abstractNum>
  <w:abstractNum w:abstractNumId="9">
    <w:nsid w:val="37FB73E9"/>
    <w:multiLevelType w:val="singleLevel"/>
    <w:tmpl w:val="37FB73E9"/>
    <w:lvl w:ilvl="0" w:tentative="0">
      <w:start w:val="1"/>
      <w:numFmt w:val="decimal"/>
      <w:lvlText w:val="(%1)"/>
      <w:lvlJc w:val="left"/>
      <w:pPr>
        <w:ind w:left="425" w:hanging="425"/>
      </w:pPr>
      <w:rPr>
        <w:rFonts w:hint="default"/>
      </w:rPr>
    </w:lvl>
  </w:abstractNum>
  <w:abstractNum w:abstractNumId="10">
    <w:nsid w:val="6FD36070"/>
    <w:multiLevelType w:val="singleLevel"/>
    <w:tmpl w:val="6FD36070"/>
    <w:lvl w:ilvl="0" w:tentative="0">
      <w:start w:val="1"/>
      <w:numFmt w:val="decimal"/>
      <w:suff w:val="nothing"/>
      <w:lvlText w:val="%1．"/>
      <w:lvlJc w:val="left"/>
      <w:pPr>
        <w:ind w:left="0" w:firstLine="400"/>
      </w:pPr>
      <w:rPr>
        <w:rFonts w:hint="default"/>
      </w:rPr>
    </w:lvl>
  </w:abstractNum>
  <w:abstractNum w:abstractNumId="11">
    <w:nsid w:val="726A3A75"/>
    <w:multiLevelType w:val="singleLevel"/>
    <w:tmpl w:val="726A3A75"/>
    <w:lvl w:ilvl="0" w:tentative="0">
      <w:start w:val="1"/>
      <w:numFmt w:val="decimal"/>
      <w:lvlText w:val="%1."/>
      <w:lvlJc w:val="left"/>
      <w:pPr>
        <w:ind w:left="425" w:hanging="425"/>
      </w:pPr>
      <w:rPr>
        <w:rFonts w:hint="default"/>
      </w:rPr>
    </w:lvl>
  </w:abstractNum>
  <w:abstractNum w:abstractNumId="12">
    <w:nsid w:val="7D817019"/>
    <w:multiLevelType w:val="singleLevel"/>
    <w:tmpl w:val="7D817019"/>
    <w:lvl w:ilvl="0" w:tentative="0">
      <w:start w:val="1"/>
      <w:numFmt w:val="decimal"/>
      <w:lvlText w:val="%1."/>
      <w:lvlJc w:val="left"/>
      <w:pPr>
        <w:ind w:left="425" w:hanging="425"/>
      </w:pPr>
      <w:rPr>
        <w:rFonts w:hint="default"/>
      </w:rPr>
    </w:lvl>
  </w:abstractNum>
  <w:num w:numId="1">
    <w:abstractNumId w:val="2"/>
  </w:num>
  <w:num w:numId="2">
    <w:abstractNumId w:val="8"/>
  </w:num>
  <w:num w:numId="3">
    <w:abstractNumId w:val="12"/>
  </w:num>
  <w:num w:numId="4">
    <w:abstractNumId w:val="7"/>
  </w:num>
  <w:num w:numId="5">
    <w:abstractNumId w:val="1"/>
  </w:num>
  <w:num w:numId="6">
    <w:abstractNumId w:val="6"/>
  </w:num>
  <w:num w:numId="7">
    <w:abstractNumId w:val="4"/>
  </w:num>
  <w:num w:numId="8">
    <w:abstractNumId w:val="9"/>
  </w:num>
  <w:num w:numId="9">
    <w:abstractNumId w:val="5"/>
  </w:num>
  <w:num w:numId="10">
    <w:abstractNumId w:val="10"/>
  </w:num>
  <w:num w:numId="11">
    <w:abstractNumId w:val="11"/>
  </w:num>
  <w:num w:numId="12">
    <w:abstractNumId w:val="3"/>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5304"/>
    <w:rsid w:val="00074DDE"/>
    <w:rsid w:val="00255304"/>
    <w:rsid w:val="002C7C1E"/>
    <w:rsid w:val="00314633"/>
    <w:rsid w:val="00322924"/>
    <w:rsid w:val="0033055A"/>
    <w:rsid w:val="0038205B"/>
    <w:rsid w:val="003C44B6"/>
    <w:rsid w:val="003E1946"/>
    <w:rsid w:val="00504CD3"/>
    <w:rsid w:val="00692735"/>
    <w:rsid w:val="006C63A9"/>
    <w:rsid w:val="0071159C"/>
    <w:rsid w:val="007771BB"/>
    <w:rsid w:val="00783C8E"/>
    <w:rsid w:val="00971268"/>
    <w:rsid w:val="00974C19"/>
    <w:rsid w:val="009A0550"/>
    <w:rsid w:val="009B64E9"/>
    <w:rsid w:val="009D027D"/>
    <w:rsid w:val="009D7291"/>
    <w:rsid w:val="00B64EF4"/>
    <w:rsid w:val="00CA426E"/>
    <w:rsid w:val="00CF476E"/>
    <w:rsid w:val="00D14DB3"/>
    <w:rsid w:val="00DE5C91"/>
    <w:rsid w:val="00EF0EAB"/>
    <w:rsid w:val="00F169C0"/>
    <w:rsid w:val="0BBE07CB"/>
    <w:rsid w:val="59EF53DA"/>
    <w:rsid w:val="5A6862A2"/>
    <w:rsid w:val="6637166D"/>
    <w:rsid w:val="7E3029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Indent"/>
    <w:basedOn w:val="1"/>
    <w:semiHidden/>
    <w:qFormat/>
    <w:uiPriority w:val="0"/>
    <w:pPr>
      <w:adjustRightInd w:val="0"/>
      <w:spacing w:line="0" w:lineRule="atLeast"/>
      <w:ind w:firstLine="360"/>
      <w:jc w:val="left"/>
      <w:textAlignment w:val="baseline"/>
    </w:pPr>
    <w:rPr>
      <w:rFonts w:ascii="仿宋_GB2312"/>
      <w:kern w:val="0"/>
      <w:sz w:val="18"/>
      <w:szCs w:val="18"/>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widowControl/>
      <w:spacing w:before="100" w:beforeAutospacing="1" w:after="100" w:afterAutospacing="1"/>
      <w:jc w:val="left"/>
    </w:pPr>
    <w:rPr>
      <w:rFonts w:ascii="Arial Unicode MS" w:hAnsi="Arial Unicode MS" w:eastAsia="Arial Unicode MS" w:cs="Arial Unicode MS"/>
      <w:kern w:val="0"/>
      <w:sz w:val="24"/>
      <w:szCs w:val="24"/>
    </w:rPr>
  </w:style>
  <w:style w:type="character" w:customStyle="1" w:styleId="8">
    <w:name w:val="页眉 字符"/>
    <w:basedOn w:val="7"/>
    <w:link w:val="4"/>
    <w:uiPriority w:val="0"/>
    <w:rPr>
      <w:rFonts w:eastAsia="仿宋_GB2312"/>
      <w:kern w:val="2"/>
      <w:sz w:val="18"/>
      <w:szCs w:val="18"/>
      <w:lang w:val="en-US" w:eastAsia="zh-CN" w:bidi="ar-SA"/>
    </w:rPr>
  </w:style>
  <w:style w:type="paragraph" w:customStyle="1" w:styleId="9">
    <w:name w:val="列出段落"/>
    <w:basedOn w:val="1"/>
    <w:qFormat/>
    <w:uiPriority w:val="0"/>
    <w:pPr>
      <w:ind w:firstLine="420" w:firstLineChars="200"/>
    </w:pPr>
    <w:rPr>
      <w:rFonts w:ascii="Calibri" w:hAnsi="Calibri" w:eastAsia="宋体"/>
      <w:sz w:val="21"/>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6</Pages>
  <Words>501</Words>
  <Characters>2856</Characters>
  <Lines>23</Lines>
  <Paragraphs>6</Paragraphs>
  <TotalTime>0</TotalTime>
  <ScaleCrop>false</ScaleCrop>
  <LinksUpToDate>false</LinksUpToDate>
  <CharactersWithSpaces>3351</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2020-05-07T08:18:00Z</dcterms:created>
  <dc:creator>User</dc:creator>
  <cp:lastModifiedBy>深秋一盏茶</cp:lastModifiedBy>
  <dcterms:modified xsi:type="dcterms:W3CDTF">2020-07-01T04:54:01Z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